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490" w:rsidRPr="00344C40" w:rsidRDefault="00405490" w:rsidP="00405490">
      <w:pPr>
        <w:jc w:val="center"/>
        <w:rPr>
          <w:rFonts w:ascii="黑体" w:eastAsia="黑体" w:hAnsi="黑体"/>
          <w:b/>
          <w:sz w:val="28"/>
          <w:szCs w:val="28"/>
        </w:rPr>
      </w:pPr>
      <w:r w:rsidRPr="00344C40">
        <w:rPr>
          <w:rFonts w:ascii="黑体" w:eastAsia="黑体" w:hAnsi="黑体" w:hint="eastAsia"/>
          <w:b/>
          <w:sz w:val="28"/>
          <w:szCs w:val="28"/>
        </w:rPr>
        <w:t>四川外国语大学在线开放课程建设管理办法</w:t>
      </w:r>
    </w:p>
    <w:p w:rsidR="00405490" w:rsidRPr="00344C40" w:rsidRDefault="00405490" w:rsidP="00405490">
      <w:pPr>
        <w:spacing w:line="660" w:lineRule="exact"/>
        <w:jc w:val="center"/>
        <w:rPr>
          <w:rFonts w:ascii="黑体" w:eastAsia="黑体" w:hAnsi="黑体"/>
          <w:b/>
          <w:sz w:val="28"/>
          <w:szCs w:val="28"/>
        </w:rPr>
      </w:pPr>
      <w:r w:rsidRPr="00344C40">
        <w:rPr>
          <w:rFonts w:ascii="黑体" w:eastAsia="黑体" w:hAnsi="黑体" w:hint="eastAsia"/>
          <w:b/>
          <w:sz w:val="28"/>
          <w:szCs w:val="28"/>
        </w:rPr>
        <w:t>第一章  总则</w:t>
      </w:r>
    </w:p>
    <w:p w:rsidR="00405490" w:rsidRPr="00344C40" w:rsidRDefault="00405490" w:rsidP="00405490">
      <w:pPr>
        <w:pStyle w:val="Default"/>
        <w:ind w:firstLineChars="200" w:firstLine="562"/>
        <w:rPr>
          <w:rFonts w:ascii="Times New Roman" w:eastAsia="方正仿宋_GBK" w:cs="Times New Roman"/>
          <w:sz w:val="28"/>
          <w:szCs w:val="28"/>
        </w:rPr>
      </w:pPr>
      <w:r w:rsidRPr="00344C40">
        <w:rPr>
          <w:rFonts w:eastAsia="方正仿宋_GBK" w:hint="eastAsia"/>
          <w:b/>
          <w:sz w:val="28"/>
          <w:szCs w:val="28"/>
        </w:rPr>
        <w:t>第一条</w:t>
      </w:r>
      <w:r w:rsidRPr="00344C40">
        <w:rPr>
          <w:rFonts w:eastAsia="方正仿宋_GBK" w:hint="eastAsia"/>
          <w:sz w:val="28"/>
          <w:szCs w:val="28"/>
        </w:rPr>
        <w:t xml:space="preserve">  </w:t>
      </w:r>
      <w:r w:rsidRPr="00344C40">
        <w:rPr>
          <w:rFonts w:eastAsia="方正仿宋_GBK" w:hint="eastAsia"/>
          <w:sz w:val="28"/>
          <w:szCs w:val="28"/>
        </w:rPr>
        <w:t>为</w:t>
      </w:r>
      <w:r w:rsidRPr="00344C40">
        <w:rPr>
          <w:rFonts w:ascii="Times New Roman" w:eastAsia="方正仿宋_GBK" w:cs="Times New Roman"/>
          <w:sz w:val="28"/>
          <w:szCs w:val="28"/>
        </w:rPr>
        <w:t>贯彻落实《教育部关于加强高等学校在线开放课程建设应用与管理的意见》（教高〔</w:t>
      </w:r>
      <w:r w:rsidRPr="00344C40">
        <w:rPr>
          <w:rFonts w:ascii="Times New Roman" w:eastAsia="方正仿宋_GBK" w:cs="Times New Roman"/>
          <w:sz w:val="28"/>
          <w:szCs w:val="28"/>
        </w:rPr>
        <w:t>2015</w:t>
      </w:r>
      <w:r w:rsidRPr="00344C40">
        <w:rPr>
          <w:rFonts w:ascii="Times New Roman" w:eastAsia="方正仿宋_GBK" w:cs="Times New Roman"/>
          <w:sz w:val="28"/>
          <w:szCs w:val="28"/>
        </w:rPr>
        <w:t>〕</w:t>
      </w:r>
      <w:r w:rsidRPr="00344C40">
        <w:rPr>
          <w:rFonts w:ascii="Times New Roman" w:eastAsia="方正仿宋_GBK" w:cs="Times New Roman"/>
          <w:sz w:val="28"/>
          <w:szCs w:val="28"/>
        </w:rPr>
        <w:t>3</w:t>
      </w:r>
      <w:r w:rsidRPr="00344C40">
        <w:rPr>
          <w:rFonts w:ascii="Times New Roman" w:eastAsia="方正仿宋_GBK" w:cs="Times New Roman"/>
          <w:sz w:val="28"/>
          <w:szCs w:val="28"/>
        </w:rPr>
        <w:t>号）、《教育信息化</w:t>
      </w:r>
      <w:r w:rsidRPr="00344C40">
        <w:rPr>
          <w:rFonts w:ascii="Times New Roman" w:eastAsia="方正仿宋_GBK" w:cs="Times New Roman"/>
          <w:sz w:val="28"/>
          <w:szCs w:val="28"/>
        </w:rPr>
        <w:t>2.0</w:t>
      </w:r>
      <w:r w:rsidRPr="00344C40">
        <w:rPr>
          <w:rFonts w:ascii="Times New Roman" w:eastAsia="方正仿宋_GBK" w:cs="Times New Roman"/>
          <w:sz w:val="28"/>
          <w:szCs w:val="28"/>
        </w:rPr>
        <w:t>行动计划》（教</w:t>
      </w:r>
      <w:r w:rsidRPr="00344C40">
        <w:rPr>
          <w:rFonts w:ascii="Times New Roman" w:eastAsia="方正仿宋_GBK" w:cs="Times New Roman" w:hint="eastAsia"/>
          <w:sz w:val="28"/>
          <w:szCs w:val="28"/>
        </w:rPr>
        <w:t>技</w:t>
      </w:r>
      <w:r w:rsidRPr="00344C40">
        <w:rPr>
          <w:rFonts w:ascii="Times New Roman" w:eastAsia="方正仿宋_GBK" w:cs="Times New Roman"/>
          <w:sz w:val="28"/>
          <w:szCs w:val="28"/>
        </w:rPr>
        <w:t>〔</w:t>
      </w:r>
      <w:r w:rsidRPr="00344C40">
        <w:rPr>
          <w:rFonts w:ascii="Times New Roman" w:eastAsia="方正仿宋_GBK" w:cs="Times New Roman"/>
          <w:sz w:val="28"/>
          <w:szCs w:val="28"/>
        </w:rPr>
        <w:t>2018</w:t>
      </w:r>
      <w:r w:rsidRPr="00344C40">
        <w:rPr>
          <w:rFonts w:ascii="Times New Roman" w:eastAsia="方正仿宋_GBK" w:cs="Times New Roman"/>
          <w:sz w:val="28"/>
          <w:szCs w:val="28"/>
        </w:rPr>
        <w:t>〕</w:t>
      </w:r>
      <w:r w:rsidRPr="00344C40">
        <w:rPr>
          <w:rFonts w:ascii="Times New Roman" w:eastAsia="方正仿宋_GBK" w:cs="Times New Roman"/>
          <w:sz w:val="28"/>
          <w:szCs w:val="28"/>
        </w:rPr>
        <w:t>6</w:t>
      </w:r>
      <w:r w:rsidRPr="00344C40">
        <w:rPr>
          <w:rFonts w:ascii="Times New Roman" w:eastAsia="方正仿宋_GBK" w:cs="Times New Roman"/>
          <w:sz w:val="28"/>
          <w:szCs w:val="28"/>
        </w:rPr>
        <w:t>号）、《教育部办公厅关于开展人工智能助推教师队伍建设行动试点工作的通知》（教师厅〔</w:t>
      </w:r>
      <w:r w:rsidRPr="00344C40">
        <w:rPr>
          <w:rFonts w:ascii="Times New Roman" w:eastAsia="方正仿宋_GBK" w:cs="Times New Roman"/>
          <w:sz w:val="28"/>
          <w:szCs w:val="28"/>
        </w:rPr>
        <w:t>2018</w:t>
      </w:r>
      <w:r w:rsidRPr="00344C40">
        <w:rPr>
          <w:rFonts w:ascii="Times New Roman" w:eastAsia="方正仿宋_GBK" w:cs="Times New Roman"/>
          <w:sz w:val="28"/>
          <w:szCs w:val="28"/>
        </w:rPr>
        <w:t>〕</w:t>
      </w:r>
      <w:r w:rsidRPr="00344C40">
        <w:rPr>
          <w:rFonts w:ascii="Times New Roman" w:eastAsia="方正仿宋_GBK" w:cs="Times New Roman"/>
          <w:sz w:val="28"/>
          <w:szCs w:val="28"/>
        </w:rPr>
        <w:t>7</w:t>
      </w:r>
      <w:r w:rsidRPr="00344C40">
        <w:rPr>
          <w:rFonts w:ascii="Times New Roman" w:eastAsia="方正仿宋_GBK" w:cs="Times New Roman"/>
          <w:sz w:val="28"/>
          <w:szCs w:val="28"/>
        </w:rPr>
        <w:t>号）等文件精神，</w:t>
      </w:r>
      <w:r w:rsidRPr="00344C40">
        <w:rPr>
          <w:rFonts w:ascii="Times New Roman" w:eastAsia="方正仿宋_GBK" w:cs="Times New Roman" w:hint="eastAsia"/>
          <w:sz w:val="28"/>
          <w:szCs w:val="28"/>
        </w:rPr>
        <w:t>推进</w:t>
      </w:r>
      <w:r w:rsidRPr="00344C40">
        <w:rPr>
          <w:rFonts w:ascii="Times New Roman" w:eastAsia="方正仿宋_GBK" w:cs="Times New Roman"/>
          <w:sz w:val="28"/>
          <w:szCs w:val="28"/>
        </w:rPr>
        <w:t>我校在线开放课程的建设与应用，提升教学质量，推动优质教学资源的应用与共享，特制定本办法。</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第二条</w:t>
      </w:r>
      <w:r w:rsidRPr="00344C40">
        <w:rPr>
          <w:rFonts w:eastAsia="方正仿宋_GBK" w:hint="eastAsia"/>
          <w:sz w:val="28"/>
          <w:szCs w:val="28"/>
        </w:rPr>
        <w:t xml:space="preserve">  </w:t>
      </w:r>
      <w:r w:rsidRPr="00344C40">
        <w:rPr>
          <w:rFonts w:eastAsia="方正仿宋_GBK" w:hint="eastAsia"/>
          <w:sz w:val="28"/>
          <w:szCs w:val="28"/>
        </w:rPr>
        <w:t>本办法所指的在线开放课程，包括大规模在线开放课程（</w:t>
      </w:r>
      <w:r w:rsidRPr="00344C40">
        <w:rPr>
          <w:rFonts w:eastAsia="方正仿宋_GBK" w:hint="eastAsia"/>
          <w:sz w:val="28"/>
          <w:szCs w:val="28"/>
        </w:rPr>
        <w:t>Massive Online Open Courses</w:t>
      </w:r>
      <w:r w:rsidRPr="00344C40">
        <w:rPr>
          <w:rFonts w:eastAsia="方正仿宋_GBK" w:hint="eastAsia"/>
          <w:sz w:val="28"/>
          <w:szCs w:val="28"/>
        </w:rPr>
        <w:t>，简称</w:t>
      </w:r>
      <w:r w:rsidRPr="00344C40">
        <w:rPr>
          <w:rFonts w:eastAsia="方正仿宋_GBK" w:hint="eastAsia"/>
          <w:sz w:val="28"/>
          <w:szCs w:val="28"/>
        </w:rPr>
        <w:t>MOOC</w:t>
      </w:r>
      <w:r w:rsidRPr="00344C40">
        <w:rPr>
          <w:rFonts w:eastAsia="方正仿宋_GBK" w:hint="eastAsia"/>
          <w:sz w:val="28"/>
          <w:szCs w:val="28"/>
        </w:rPr>
        <w:t>）、小型私有化在线课程（</w:t>
      </w:r>
      <w:r w:rsidRPr="00344C40">
        <w:rPr>
          <w:rFonts w:eastAsia="方正仿宋_GBK" w:hint="eastAsia"/>
          <w:sz w:val="28"/>
          <w:szCs w:val="28"/>
        </w:rPr>
        <w:t>Small Private Online Courses</w:t>
      </w:r>
      <w:r w:rsidRPr="00344C40">
        <w:rPr>
          <w:rFonts w:eastAsia="方正仿宋_GBK" w:hint="eastAsia"/>
          <w:sz w:val="28"/>
          <w:szCs w:val="28"/>
        </w:rPr>
        <w:t>，简称</w:t>
      </w:r>
      <w:r w:rsidRPr="00344C40">
        <w:rPr>
          <w:rFonts w:eastAsia="方正仿宋_GBK" w:hint="eastAsia"/>
          <w:sz w:val="28"/>
          <w:szCs w:val="28"/>
        </w:rPr>
        <w:t>SPOC</w:t>
      </w:r>
      <w:r w:rsidRPr="00344C40">
        <w:rPr>
          <w:rFonts w:eastAsia="方正仿宋_GBK" w:hint="eastAsia"/>
          <w:sz w:val="28"/>
          <w:szCs w:val="28"/>
        </w:rPr>
        <w:t>）和其他形式的在线课程。</w:t>
      </w:r>
    </w:p>
    <w:p w:rsidR="00405490" w:rsidRPr="00344C40" w:rsidRDefault="00405490" w:rsidP="00405490">
      <w:pPr>
        <w:spacing w:line="660" w:lineRule="exact"/>
        <w:jc w:val="center"/>
        <w:rPr>
          <w:rFonts w:ascii="黑体" w:eastAsia="黑体" w:hAnsi="黑体"/>
          <w:b/>
          <w:sz w:val="28"/>
          <w:szCs w:val="28"/>
        </w:rPr>
      </w:pPr>
      <w:r w:rsidRPr="00344C40">
        <w:rPr>
          <w:rFonts w:ascii="黑体" w:eastAsia="黑体" w:hAnsi="黑体" w:hint="eastAsia"/>
          <w:b/>
          <w:sz w:val="28"/>
          <w:szCs w:val="28"/>
        </w:rPr>
        <w:t>第二章  课程建设与管理</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第三条</w:t>
      </w:r>
      <w:r w:rsidRPr="00344C40">
        <w:rPr>
          <w:rFonts w:eastAsia="方正仿宋_GBK" w:hint="eastAsia"/>
          <w:sz w:val="28"/>
          <w:szCs w:val="28"/>
        </w:rPr>
        <w:t xml:space="preserve">  </w:t>
      </w:r>
      <w:r w:rsidRPr="00344C40">
        <w:rPr>
          <w:rFonts w:eastAsia="方正仿宋_GBK" w:hint="eastAsia"/>
          <w:sz w:val="28"/>
          <w:szCs w:val="28"/>
        </w:rPr>
        <w:t>我校自建在线开放课程主要依托“四川外国语大学网络教学平台”（</w:t>
      </w:r>
      <w:r w:rsidRPr="00344C40">
        <w:rPr>
          <w:rFonts w:eastAsia="方正仿宋_GBK" w:hint="eastAsia"/>
          <w:sz w:val="28"/>
          <w:szCs w:val="28"/>
        </w:rPr>
        <w:t>http://sisu.fanya.chaoxing.com/</w:t>
      </w:r>
      <w:r w:rsidRPr="00344C40">
        <w:rPr>
          <w:rFonts w:eastAsia="方正仿宋_GBK" w:hint="eastAsia"/>
          <w:sz w:val="28"/>
          <w:szCs w:val="28"/>
        </w:rPr>
        <w:t>）或“四川外国语大学</w:t>
      </w:r>
      <w:r w:rsidRPr="00344C40">
        <w:rPr>
          <w:rFonts w:eastAsia="方正仿宋_GBK" w:hint="eastAsia"/>
          <w:sz w:val="28"/>
          <w:szCs w:val="28"/>
        </w:rPr>
        <w:t>BlackBoard</w:t>
      </w:r>
      <w:r w:rsidRPr="00344C40">
        <w:rPr>
          <w:rFonts w:eastAsia="方正仿宋_GBK" w:hint="eastAsia"/>
          <w:sz w:val="28"/>
          <w:szCs w:val="28"/>
        </w:rPr>
        <w:t>平台”进行建设和开放，学校鼓励教师依托国内外一流在线课程平台进行课程建设与运用。</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第四条</w:t>
      </w:r>
      <w:r w:rsidRPr="00344C40">
        <w:rPr>
          <w:rFonts w:eastAsia="方正仿宋_GBK" w:hint="eastAsia"/>
          <w:sz w:val="28"/>
          <w:szCs w:val="28"/>
        </w:rPr>
        <w:t xml:space="preserve">  MOOC</w:t>
      </w:r>
      <w:r w:rsidRPr="00344C40">
        <w:rPr>
          <w:rFonts w:eastAsia="方正仿宋_GBK" w:hint="eastAsia"/>
          <w:sz w:val="28"/>
          <w:szCs w:val="28"/>
        </w:rPr>
        <w:t>课程主要定位于公共基础课程、通识教育课程、专业基础课程、专业课程中适合网络传播和线上教学的优质课程。</w:t>
      </w:r>
      <w:r w:rsidRPr="00344C40">
        <w:rPr>
          <w:rFonts w:eastAsia="方正仿宋_GBK" w:hint="eastAsia"/>
          <w:sz w:val="28"/>
          <w:szCs w:val="28"/>
        </w:rPr>
        <w:t>SPOC</w:t>
      </w:r>
      <w:r w:rsidRPr="00344C40">
        <w:rPr>
          <w:rFonts w:eastAsia="方正仿宋_GBK" w:hint="eastAsia"/>
          <w:sz w:val="28"/>
          <w:szCs w:val="28"/>
        </w:rPr>
        <w:t>课程主要定位于专业核心课程与其他课程中适合于“线上”与“线下”授课结合的课程。</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第五条</w:t>
      </w:r>
      <w:r w:rsidRPr="00344C40">
        <w:rPr>
          <w:rFonts w:eastAsia="方正仿宋_GBK" w:hint="eastAsia"/>
          <w:b/>
          <w:sz w:val="28"/>
          <w:szCs w:val="28"/>
        </w:rPr>
        <w:t xml:space="preserve">  </w:t>
      </w:r>
      <w:r w:rsidRPr="00344C40">
        <w:rPr>
          <w:rFonts w:eastAsia="方正仿宋_GBK" w:hint="eastAsia"/>
          <w:sz w:val="28"/>
          <w:szCs w:val="28"/>
        </w:rPr>
        <w:t>学校以立项的方式组织推进校内在线开放课程建设，充</w:t>
      </w:r>
      <w:r w:rsidRPr="00344C40">
        <w:rPr>
          <w:rFonts w:eastAsia="方正仿宋_GBK" w:hint="eastAsia"/>
          <w:sz w:val="28"/>
          <w:szCs w:val="28"/>
        </w:rPr>
        <w:lastRenderedPageBreak/>
        <w:t>分体现外语院校特色和优势；同时积极引进校外优秀在线开放课程资源，通过在线开放课程平台供师生使用。校外课程引入校内开课，需经教务处组织专家论证审核。</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第六条</w:t>
      </w:r>
      <w:r w:rsidRPr="00344C40">
        <w:rPr>
          <w:rFonts w:eastAsia="方正仿宋_GBK" w:hint="eastAsia"/>
          <w:sz w:val="28"/>
          <w:szCs w:val="28"/>
        </w:rPr>
        <w:t xml:space="preserve">  </w:t>
      </w:r>
      <w:r w:rsidRPr="00344C40">
        <w:rPr>
          <w:rFonts w:eastAsia="方正仿宋_GBK" w:hint="eastAsia"/>
          <w:sz w:val="28"/>
          <w:szCs w:val="28"/>
        </w:rPr>
        <w:t>课程立项工作采取自主申报与定项邀约相结合的方式进行。由教师或教学团队提出申请，各院系择优推荐，报学校评审。对于具有较大影响力的教学名师和彰显我校特色的优质课程，学校可定向邀约相关课程团队参与立项建设。</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第七条</w:t>
      </w:r>
      <w:r w:rsidRPr="00344C40">
        <w:rPr>
          <w:rFonts w:eastAsia="方正仿宋_GBK" w:hint="eastAsia"/>
          <w:sz w:val="28"/>
          <w:szCs w:val="28"/>
        </w:rPr>
        <w:t xml:space="preserve"> </w:t>
      </w:r>
      <w:r w:rsidRPr="00344C40">
        <w:rPr>
          <w:rFonts w:eastAsia="方正仿宋_GBK"/>
          <w:sz w:val="28"/>
          <w:szCs w:val="28"/>
        </w:rPr>
        <w:t xml:space="preserve"> </w:t>
      </w:r>
      <w:r w:rsidRPr="00344C40">
        <w:rPr>
          <w:rFonts w:eastAsia="方正仿宋_GBK" w:hint="eastAsia"/>
          <w:sz w:val="28"/>
          <w:szCs w:val="28"/>
        </w:rPr>
        <w:t>申报与立项流程为：教师或教学团队填写《四川外国语大学在线开放课程建设项目申报书》提交院系；院系对符合立项要求的课程择优推荐，意识形态较强和涉及国家主权、安全、民族、宗教的在线开放课程须经院系党政联席会审核；学校聘请专家组成评审委员会，对各院系推荐的课程进行评审，评审结果经公示无异议后公布立项。</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第八条</w:t>
      </w:r>
      <w:r w:rsidRPr="00344C40">
        <w:rPr>
          <w:rFonts w:eastAsia="方正仿宋_GBK" w:hint="eastAsia"/>
          <w:sz w:val="28"/>
          <w:szCs w:val="28"/>
        </w:rPr>
        <w:t xml:space="preserve">  </w:t>
      </w:r>
      <w:r w:rsidRPr="00344C40">
        <w:rPr>
          <w:rFonts w:eastAsia="方正仿宋_GBK" w:hint="eastAsia"/>
          <w:sz w:val="28"/>
          <w:szCs w:val="28"/>
        </w:rPr>
        <w:t>在线开放课程建设实行课程负责人制。课程负责人在课程建设期内应积极开展课程建设的各项工作，并适时向教学单位、教务处报送课程建设进展情况。</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第九条</w:t>
      </w:r>
      <w:r w:rsidRPr="00344C40">
        <w:rPr>
          <w:rFonts w:eastAsia="方正仿宋_GBK" w:cs="宋体" w:hint="eastAsia"/>
          <w:color w:val="000000"/>
          <w:sz w:val="28"/>
          <w:szCs w:val="28"/>
        </w:rPr>
        <w:t xml:space="preserve">  </w:t>
      </w:r>
      <w:r w:rsidRPr="00344C40">
        <w:rPr>
          <w:rFonts w:eastAsia="方正仿宋_GBK" w:hint="eastAsia"/>
          <w:sz w:val="28"/>
          <w:szCs w:val="28"/>
        </w:rPr>
        <w:t>课程所在教学单位负有配套支持和监督检查的责任。在课程建设期内，教学单位应组织自评和督促检查，对发现问题的课程限期提出改进措施并及时整改，并将检查情况及时向学校报告。学校将进行定期检查，对未达要求且限期内未予整改者，将取消课程立项，停止划拨课程建设经费。</w:t>
      </w:r>
    </w:p>
    <w:p w:rsidR="00405490" w:rsidRPr="00344C40" w:rsidRDefault="00405490" w:rsidP="00405490">
      <w:pPr>
        <w:spacing w:line="660" w:lineRule="exact"/>
        <w:jc w:val="center"/>
        <w:rPr>
          <w:rFonts w:ascii="黑体" w:eastAsia="黑体" w:hAnsi="黑体"/>
          <w:b/>
          <w:sz w:val="28"/>
          <w:szCs w:val="28"/>
        </w:rPr>
      </w:pPr>
      <w:r w:rsidRPr="00344C40">
        <w:rPr>
          <w:rFonts w:ascii="黑体" w:eastAsia="黑体" w:hAnsi="黑体" w:hint="eastAsia"/>
          <w:b/>
          <w:sz w:val="28"/>
          <w:szCs w:val="28"/>
        </w:rPr>
        <w:lastRenderedPageBreak/>
        <w:t>第三章  课程运行与验收</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第十条</w:t>
      </w:r>
      <w:r w:rsidRPr="00344C40">
        <w:rPr>
          <w:rFonts w:eastAsia="方正仿宋_GBK" w:hint="eastAsia"/>
          <w:sz w:val="28"/>
          <w:szCs w:val="28"/>
        </w:rPr>
        <w:t xml:space="preserve">  </w:t>
      </w:r>
      <w:r w:rsidRPr="00344C40">
        <w:rPr>
          <w:rFonts w:eastAsia="方正仿宋_GBK" w:hint="eastAsia"/>
          <w:sz w:val="28"/>
          <w:szCs w:val="28"/>
        </w:rPr>
        <w:t>在线开放课程均需有课程建设团队，课程负责人须为学校专任教师，工作认真负责，教学经验丰富，授课比例不少于总课时的三分之一。由课程负责人对课程团队的成员进行分工，整个团队成员对拟建设的课程知识点进行梳理，对课程的呈现形式进行设计，成熟一门建设一门。课程上线后须指定专人对课程进行更新、完善、维护和答疑，每学年课程资源（包括视频、习题、课件等课程资源）更新比例须达到</w:t>
      </w:r>
      <w:r w:rsidRPr="00344C40">
        <w:rPr>
          <w:rFonts w:eastAsia="方正仿宋_GBK" w:hint="eastAsia"/>
          <w:sz w:val="28"/>
          <w:szCs w:val="28"/>
        </w:rPr>
        <w:t>5%</w:t>
      </w:r>
      <w:r w:rsidRPr="00344C40">
        <w:rPr>
          <w:rFonts w:eastAsia="方正仿宋_GBK" w:hint="eastAsia"/>
          <w:sz w:val="28"/>
          <w:szCs w:val="28"/>
        </w:rPr>
        <w:t>～</w:t>
      </w:r>
      <w:r w:rsidRPr="00344C40">
        <w:rPr>
          <w:rFonts w:eastAsia="方正仿宋_GBK" w:hint="eastAsia"/>
          <w:sz w:val="28"/>
          <w:szCs w:val="28"/>
        </w:rPr>
        <w:t>10%</w:t>
      </w:r>
      <w:r w:rsidRPr="00344C40">
        <w:rPr>
          <w:rFonts w:eastAsia="方正仿宋_GBK" w:hint="eastAsia"/>
          <w:sz w:val="28"/>
          <w:szCs w:val="28"/>
        </w:rPr>
        <w:t>。</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第十一条</w:t>
      </w:r>
      <w:r w:rsidRPr="00344C40">
        <w:rPr>
          <w:rFonts w:eastAsia="方正仿宋_GBK" w:hint="eastAsia"/>
          <w:sz w:val="28"/>
          <w:szCs w:val="28"/>
        </w:rPr>
        <w:t xml:space="preserve">  </w:t>
      </w:r>
      <w:r w:rsidRPr="00344C40">
        <w:rPr>
          <w:rFonts w:eastAsia="方正仿宋_GBK" w:hint="eastAsia"/>
          <w:sz w:val="28"/>
          <w:szCs w:val="28"/>
        </w:rPr>
        <w:t>实施在线教学和课堂面授混合式教学的</w:t>
      </w:r>
      <w:r w:rsidRPr="00344C40">
        <w:rPr>
          <w:rFonts w:eastAsia="方正仿宋_GBK" w:hint="eastAsia"/>
          <w:sz w:val="28"/>
          <w:szCs w:val="28"/>
        </w:rPr>
        <w:t>SPOC</w:t>
      </w:r>
      <w:r w:rsidRPr="00344C40">
        <w:rPr>
          <w:rFonts w:eastAsia="方正仿宋_GBK" w:hint="eastAsia"/>
          <w:sz w:val="28"/>
          <w:szCs w:val="28"/>
        </w:rPr>
        <w:t>课程，第一次授课须安排在实体教室进行，由主讲教师向学生介绍课程学习要求、学习方法及考核要求等。在线教学和课堂面授的课时分配比例由主讲教师根据实际教学需要确定，但课堂面授的课时比例不得低于总课时的三分之一。</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第十二条</w:t>
      </w:r>
      <w:r w:rsidRPr="00344C40">
        <w:rPr>
          <w:rFonts w:eastAsia="方正仿宋_GBK" w:hint="eastAsia"/>
          <w:sz w:val="28"/>
          <w:szCs w:val="28"/>
        </w:rPr>
        <w:t xml:space="preserve">  </w:t>
      </w:r>
      <w:r w:rsidRPr="00344C40">
        <w:rPr>
          <w:rFonts w:eastAsia="方正仿宋_GBK" w:hint="eastAsia"/>
          <w:sz w:val="28"/>
          <w:szCs w:val="28"/>
        </w:rPr>
        <w:t>课程运行过程中，学校鼓励主讲教师实施助教制，择优选拔符合要求的助教，指导并督促其完成在线教学辅助任务。助教职责包括但不限于：在课程平台上发布课程通知通告、课程视频、作业题、考试题；参与课程论坛讨论、答疑等。</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第十三条</w:t>
      </w:r>
      <w:r w:rsidRPr="00344C40">
        <w:rPr>
          <w:rFonts w:eastAsia="方正仿宋_GBK" w:hint="eastAsia"/>
          <w:b/>
          <w:sz w:val="28"/>
          <w:szCs w:val="28"/>
        </w:rPr>
        <w:t xml:space="preserve">  </w:t>
      </w:r>
      <w:r w:rsidRPr="00344C40">
        <w:rPr>
          <w:rFonts w:eastAsia="方正仿宋_GBK" w:hint="eastAsia"/>
          <w:sz w:val="28"/>
          <w:szCs w:val="28"/>
        </w:rPr>
        <w:t>立项建设的在线开放课程一般建设周期为两年，课程建设完成后由学校组织专家进行验收结项，验收结果分为合格和不合格。验收合格的课程，学校授予“校级精品在线开放课程”称号，验收不合格的课程限期整改。逾期未完成建设的，由课程负责人提出申</w:t>
      </w:r>
      <w:r w:rsidRPr="00344C40">
        <w:rPr>
          <w:rFonts w:eastAsia="方正仿宋_GBK" w:hint="eastAsia"/>
          <w:sz w:val="28"/>
          <w:szCs w:val="28"/>
        </w:rPr>
        <w:lastRenderedPageBreak/>
        <w:t>请经教务处审核可适当延长建设期，延长周期不得超过</w:t>
      </w:r>
      <w:r w:rsidRPr="00344C40">
        <w:rPr>
          <w:rFonts w:eastAsia="方正仿宋_GBK" w:hint="eastAsia"/>
          <w:sz w:val="28"/>
          <w:szCs w:val="28"/>
        </w:rPr>
        <w:t>1</w:t>
      </w:r>
      <w:r w:rsidRPr="00344C40">
        <w:rPr>
          <w:rFonts w:eastAsia="方正仿宋_GBK" w:hint="eastAsia"/>
          <w:sz w:val="28"/>
          <w:szCs w:val="28"/>
        </w:rPr>
        <w:t>年。</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第十四条</w:t>
      </w:r>
      <w:r w:rsidRPr="00344C40">
        <w:rPr>
          <w:rFonts w:eastAsia="方正仿宋_GBK" w:hint="eastAsia"/>
          <w:sz w:val="28"/>
          <w:szCs w:val="28"/>
        </w:rPr>
        <w:t xml:space="preserve"> </w:t>
      </w:r>
      <w:r w:rsidRPr="00344C40">
        <w:rPr>
          <w:rFonts w:eastAsia="方正仿宋_GBK"/>
          <w:sz w:val="28"/>
          <w:szCs w:val="28"/>
        </w:rPr>
        <w:t xml:space="preserve"> </w:t>
      </w:r>
      <w:r w:rsidRPr="00344C40">
        <w:rPr>
          <w:rFonts w:eastAsia="方正仿宋_GBK" w:hint="eastAsia"/>
          <w:sz w:val="28"/>
          <w:szCs w:val="28"/>
        </w:rPr>
        <w:t>对无充分理由不完成项目建设或未申请项目延期却不参加结题验收，以及项目验收不合格且未按要求整改到位的课程，学校取消立项，并追回项目剩余经费，项目负责人</w:t>
      </w:r>
      <w:r w:rsidRPr="00344C40">
        <w:rPr>
          <w:rFonts w:eastAsia="方正仿宋_GBK"/>
          <w:sz w:val="28"/>
          <w:szCs w:val="28"/>
        </w:rPr>
        <w:t>2</w:t>
      </w:r>
      <w:r w:rsidRPr="00344C40">
        <w:rPr>
          <w:rFonts w:eastAsia="方正仿宋_GBK" w:hint="eastAsia"/>
          <w:sz w:val="28"/>
          <w:szCs w:val="28"/>
        </w:rPr>
        <w:t>年内不得再申请各级各类课程立项建设项目。</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第十五条</w:t>
      </w:r>
      <w:r w:rsidRPr="00344C40">
        <w:rPr>
          <w:rFonts w:eastAsia="方正仿宋_GBK" w:hint="eastAsia"/>
          <w:sz w:val="28"/>
          <w:szCs w:val="28"/>
        </w:rPr>
        <w:t xml:space="preserve">  </w:t>
      </w:r>
      <w:r w:rsidRPr="00344C40">
        <w:rPr>
          <w:rFonts w:eastAsia="方正仿宋_GBK" w:hint="eastAsia"/>
          <w:sz w:val="28"/>
          <w:szCs w:val="28"/>
        </w:rPr>
        <w:t>为加大优质课程资源共享力度，经学校申报，建成的在线开放课程可在“重庆高校在线开放课程平台”上线运行，面向市内其他高校开课。并根据运行和使用情况申报重庆市精品在线开放课程。</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第十六条</w:t>
      </w:r>
      <w:r w:rsidRPr="00344C40">
        <w:rPr>
          <w:rFonts w:eastAsia="方正仿宋_GBK" w:hint="eastAsia"/>
          <w:sz w:val="28"/>
          <w:szCs w:val="28"/>
        </w:rPr>
        <w:t xml:space="preserve">  </w:t>
      </w:r>
      <w:r w:rsidRPr="00344C40">
        <w:rPr>
          <w:rFonts w:eastAsia="方正仿宋_GBK" w:hint="eastAsia"/>
          <w:sz w:val="28"/>
          <w:szCs w:val="28"/>
        </w:rPr>
        <w:t>课程在建设过程中，课程负责人及团队要避免侵犯他人的知识产权，由此产生的纠纷，课程团队应承担相应法律责任。受学校政策支持和经费资助完成的在线开放课程，属教师职务作品，除课程负责人及团队成员享有署名权和修改权外的其他权利，归四川外国语大学所有。</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第十七条</w:t>
      </w:r>
      <w:r w:rsidRPr="00344C40">
        <w:rPr>
          <w:rFonts w:eastAsia="方正仿宋_GBK" w:hint="eastAsia"/>
          <w:sz w:val="28"/>
          <w:szCs w:val="28"/>
        </w:rPr>
        <w:t xml:space="preserve"> </w:t>
      </w:r>
      <w:r w:rsidRPr="00344C40">
        <w:rPr>
          <w:rFonts w:eastAsia="方正仿宋_GBK"/>
          <w:sz w:val="28"/>
          <w:szCs w:val="28"/>
        </w:rPr>
        <w:t xml:space="preserve"> </w:t>
      </w:r>
      <w:r w:rsidRPr="00344C40">
        <w:rPr>
          <w:rFonts w:eastAsia="方正仿宋_GBK" w:hint="eastAsia"/>
          <w:sz w:val="28"/>
          <w:szCs w:val="28"/>
        </w:rPr>
        <w:t>在线开放课程对外运行中获得的相关收入，按照学校与课程团队</w:t>
      </w:r>
      <w:r w:rsidRPr="00344C40">
        <w:rPr>
          <w:rFonts w:eastAsia="方正仿宋_GBK"/>
          <w:sz w:val="28"/>
          <w:szCs w:val="28"/>
        </w:rPr>
        <w:t>3:7</w:t>
      </w:r>
      <w:r w:rsidRPr="00344C40">
        <w:rPr>
          <w:rFonts w:eastAsia="方正仿宋_GBK" w:hint="eastAsia"/>
          <w:sz w:val="28"/>
          <w:szCs w:val="28"/>
        </w:rPr>
        <w:t>的比例进行分配。</w:t>
      </w:r>
    </w:p>
    <w:p w:rsidR="00405490" w:rsidRPr="00344C40" w:rsidRDefault="00405490" w:rsidP="00405490">
      <w:pPr>
        <w:spacing w:line="660" w:lineRule="exact"/>
        <w:jc w:val="center"/>
        <w:rPr>
          <w:rFonts w:ascii="黑体" w:eastAsia="黑体" w:hAnsi="黑体"/>
          <w:b/>
          <w:sz w:val="28"/>
          <w:szCs w:val="28"/>
        </w:rPr>
      </w:pPr>
      <w:r w:rsidRPr="00344C40">
        <w:rPr>
          <w:rFonts w:ascii="黑体" w:eastAsia="黑体" w:hAnsi="黑体" w:hint="eastAsia"/>
          <w:b/>
          <w:sz w:val="28"/>
          <w:szCs w:val="28"/>
        </w:rPr>
        <w:t>第四章  支持与保障</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第十八条</w:t>
      </w:r>
      <w:r w:rsidRPr="00344C40">
        <w:rPr>
          <w:rFonts w:eastAsia="方正仿宋_GBK" w:hint="eastAsia"/>
          <w:sz w:val="28"/>
          <w:szCs w:val="28"/>
        </w:rPr>
        <w:t xml:space="preserve">  </w:t>
      </w:r>
      <w:r w:rsidRPr="00344C40">
        <w:rPr>
          <w:rFonts w:eastAsia="方正仿宋_GBK" w:hint="eastAsia"/>
          <w:sz w:val="28"/>
          <w:szCs w:val="28"/>
        </w:rPr>
        <w:t>经评审立项的在线开放课程建设项目，学校给予专项经费支持。经费标准为每门课程</w:t>
      </w:r>
      <w:r w:rsidRPr="00344C40">
        <w:rPr>
          <w:rFonts w:eastAsia="方正仿宋_GBK"/>
          <w:sz w:val="28"/>
          <w:szCs w:val="28"/>
        </w:rPr>
        <w:t>15</w:t>
      </w:r>
      <w:r w:rsidRPr="00344C40">
        <w:rPr>
          <w:rFonts w:eastAsia="方正仿宋_GBK" w:hint="eastAsia"/>
          <w:sz w:val="28"/>
          <w:szCs w:val="28"/>
        </w:rPr>
        <w:t>万元，包括课程设计、资料收集、课程制作等费用，其中教师人头经费根据学校绩效工资总量控制在</w:t>
      </w:r>
      <w:r w:rsidRPr="00344C40">
        <w:rPr>
          <w:rFonts w:eastAsia="方正仿宋_GBK" w:hint="eastAsia"/>
          <w:sz w:val="28"/>
          <w:szCs w:val="28"/>
        </w:rPr>
        <w:t>5</w:t>
      </w:r>
      <w:r w:rsidRPr="00344C40">
        <w:rPr>
          <w:rFonts w:eastAsia="方正仿宋_GBK"/>
          <w:sz w:val="28"/>
          <w:szCs w:val="28"/>
        </w:rPr>
        <w:t>-10%</w:t>
      </w:r>
      <w:r w:rsidRPr="00344C40">
        <w:rPr>
          <w:rFonts w:eastAsia="方正仿宋_GBK" w:hint="eastAsia"/>
          <w:sz w:val="28"/>
          <w:szCs w:val="28"/>
        </w:rPr>
        <w:t>。</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lastRenderedPageBreak/>
        <w:t>第十九条</w:t>
      </w:r>
      <w:r w:rsidRPr="00344C40">
        <w:rPr>
          <w:rFonts w:eastAsia="方正仿宋_GBK" w:hint="eastAsia"/>
          <w:sz w:val="28"/>
          <w:szCs w:val="28"/>
        </w:rPr>
        <w:t xml:space="preserve">  </w:t>
      </w:r>
      <w:r w:rsidRPr="00344C40">
        <w:rPr>
          <w:rFonts w:eastAsia="方正仿宋_GBK" w:hint="eastAsia"/>
          <w:sz w:val="28"/>
          <w:szCs w:val="28"/>
        </w:rPr>
        <w:t>经费划拨方式为立项之后划拨</w:t>
      </w:r>
      <w:r w:rsidRPr="00344C40">
        <w:rPr>
          <w:rFonts w:eastAsia="方正仿宋_GBK"/>
          <w:sz w:val="28"/>
          <w:szCs w:val="28"/>
        </w:rPr>
        <w:t>5</w:t>
      </w:r>
      <w:r w:rsidRPr="00344C40">
        <w:rPr>
          <w:rFonts w:eastAsia="方正仿宋_GBK" w:hint="eastAsia"/>
          <w:sz w:val="28"/>
          <w:szCs w:val="28"/>
        </w:rPr>
        <w:t>0%</w:t>
      </w:r>
      <w:r w:rsidRPr="00344C40">
        <w:rPr>
          <w:rFonts w:eastAsia="方正仿宋_GBK" w:hint="eastAsia"/>
          <w:sz w:val="28"/>
          <w:szCs w:val="28"/>
        </w:rPr>
        <w:t>；中期检查通过后划拨</w:t>
      </w:r>
      <w:r w:rsidRPr="00344C40">
        <w:rPr>
          <w:rFonts w:eastAsia="方正仿宋_GBK"/>
          <w:sz w:val="28"/>
          <w:szCs w:val="28"/>
        </w:rPr>
        <w:t>3</w:t>
      </w:r>
      <w:r w:rsidRPr="00344C40">
        <w:rPr>
          <w:rFonts w:eastAsia="方正仿宋_GBK" w:hint="eastAsia"/>
          <w:sz w:val="28"/>
          <w:szCs w:val="28"/>
        </w:rPr>
        <w:t>0%</w:t>
      </w:r>
      <w:r w:rsidRPr="00344C40">
        <w:rPr>
          <w:rFonts w:eastAsia="方正仿宋_GBK" w:hint="eastAsia"/>
          <w:sz w:val="28"/>
          <w:szCs w:val="28"/>
        </w:rPr>
        <w:t>，中期检查不通过，终止项目资助；结题验收之后划拨</w:t>
      </w:r>
      <w:r w:rsidRPr="00344C40">
        <w:rPr>
          <w:rFonts w:eastAsia="方正仿宋_GBK" w:hint="eastAsia"/>
          <w:sz w:val="28"/>
          <w:szCs w:val="28"/>
        </w:rPr>
        <w:t>20%</w:t>
      </w:r>
      <w:r w:rsidRPr="00344C40">
        <w:rPr>
          <w:rFonts w:eastAsia="方正仿宋_GBK" w:hint="eastAsia"/>
          <w:sz w:val="28"/>
          <w:szCs w:val="28"/>
        </w:rPr>
        <w:t>。</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第二十条</w:t>
      </w:r>
      <w:r w:rsidRPr="00344C40">
        <w:rPr>
          <w:rFonts w:eastAsia="方正仿宋_GBK" w:hint="eastAsia"/>
          <w:sz w:val="28"/>
          <w:szCs w:val="28"/>
        </w:rPr>
        <w:t xml:space="preserve">  </w:t>
      </w:r>
      <w:r w:rsidRPr="00344C40">
        <w:rPr>
          <w:rFonts w:eastAsia="方正仿宋_GBK" w:hint="eastAsia"/>
          <w:sz w:val="28"/>
          <w:szCs w:val="28"/>
        </w:rPr>
        <w:t>学校对建设完成、投入运行并通过验收的在线开放课程的课程给予一定的运行维护经费。运行维护经费标准为：校级精品在线开放课程</w:t>
      </w:r>
      <w:r w:rsidRPr="00344C40">
        <w:rPr>
          <w:rFonts w:eastAsia="方正仿宋_GBK" w:hint="eastAsia"/>
          <w:sz w:val="28"/>
          <w:szCs w:val="28"/>
        </w:rPr>
        <w:t>2</w:t>
      </w:r>
      <w:r w:rsidRPr="00344C40">
        <w:rPr>
          <w:rFonts w:eastAsia="方正仿宋_GBK" w:hint="eastAsia"/>
          <w:sz w:val="28"/>
          <w:szCs w:val="28"/>
        </w:rPr>
        <w:t>万元</w:t>
      </w:r>
      <w:r w:rsidRPr="00344C40">
        <w:rPr>
          <w:rFonts w:eastAsia="方正仿宋_GBK" w:hint="eastAsia"/>
          <w:sz w:val="28"/>
          <w:szCs w:val="28"/>
        </w:rPr>
        <w:t>/</w:t>
      </w:r>
      <w:r w:rsidRPr="00344C40">
        <w:rPr>
          <w:rFonts w:eastAsia="方正仿宋_GBK" w:hint="eastAsia"/>
          <w:sz w:val="28"/>
          <w:szCs w:val="28"/>
        </w:rPr>
        <w:t>年，资助</w:t>
      </w:r>
      <w:r w:rsidRPr="00344C40">
        <w:rPr>
          <w:rFonts w:eastAsia="方正仿宋_GBK" w:hint="eastAsia"/>
          <w:sz w:val="28"/>
          <w:szCs w:val="28"/>
        </w:rPr>
        <w:t>2</w:t>
      </w:r>
      <w:r w:rsidRPr="00344C40">
        <w:rPr>
          <w:rFonts w:eastAsia="方正仿宋_GBK" w:hint="eastAsia"/>
          <w:sz w:val="28"/>
          <w:szCs w:val="28"/>
        </w:rPr>
        <w:t>年；市级精品在线开放课程</w:t>
      </w:r>
      <w:r w:rsidRPr="00344C40">
        <w:rPr>
          <w:rFonts w:eastAsia="方正仿宋_GBK"/>
          <w:sz w:val="28"/>
          <w:szCs w:val="28"/>
        </w:rPr>
        <w:t>5</w:t>
      </w:r>
      <w:r w:rsidRPr="00344C40">
        <w:rPr>
          <w:rFonts w:eastAsia="方正仿宋_GBK" w:hint="eastAsia"/>
          <w:sz w:val="28"/>
          <w:szCs w:val="28"/>
        </w:rPr>
        <w:t>万元</w:t>
      </w:r>
      <w:r w:rsidRPr="00344C40">
        <w:rPr>
          <w:rFonts w:eastAsia="方正仿宋_GBK" w:hint="eastAsia"/>
          <w:sz w:val="28"/>
          <w:szCs w:val="28"/>
        </w:rPr>
        <w:t>/</w:t>
      </w:r>
      <w:r w:rsidRPr="00344C40">
        <w:rPr>
          <w:rFonts w:eastAsia="方正仿宋_GBK" w:hint="eastAsia"/>
          <w:sz w:val="28"/>
          <w:szCs w:val="28"/>
        </w:rPr>
        <w:t>年，资助</w:t>
      </w:r>
      <w:r w:rsidRPr="00344C40">
        <w:rPr>
          <w:rFonts w:eastAsia="方正仿宋_GBK" w:hint="eastAsia"/>
          <w:sz w:val="28"/>
          <w:szCs w:val="28"/>
        </w:rPr>
        <w:t>3</w:t>
      </w:r>
      <w:r w:rsidRPr="00344C40">
        <w:rPr>
          <w:rFonts w:eastAsia="方正仿宋_GBK" w:hint="eastAsia"/>
          <w:sz w:val="28"/>
          <w:szCs w:val="28"/>
        </w:rPr>
        <w:t>年；国家级精品在线开放课程</w:t>
      </w:r>
      <w:r w:rsidRPr="00344C40">
        <w:rPr>
          <w:rFonts w:eastAsia="方正仿宋_GBK"/>
          <w:sz w:val="28"/>
          <w:szCs w:val="28"/>
        </w:rPr>
        <w:t>10</w:t>
      </w:r>
      <w:r w:rsidRPr="00344C40">
        <w:rPr>
          <w:rFonts w:eastAsia="方正仿宋_GBK" w:hint="eastAsia"/>
          <w:sz w:val="28"/>
          <w:szCs w:val="28"/>
        </w:rPr>
        <w:t>万元</w:t>
      </w:r>
      <w:r w:rsidRPr="00344C40">
        <w:rPr>
          <w:rFonts w:eastAsia="方正仿宋_GBK" w:hint="eastAsia"/>
          <w:sz w:val="28"/>
          <w:szCs w:val="28"/>
        </w:rPr>
        <w:t>/</w:t>
      </w:r>
      <w:r w:rsidRPr="00344C40">
        <w:rPr>
          <w:rFonts w:eastAsia="方正仿宋_GBK" w:hint="eastAsia"/>
          <w:sz w:val="28"/>
          <w:szCs w:val="28"/>
        </w:rPr>
        <w:t>年，资助</w:t>
      </w:r>
      <w:r w:rsidRPr="00344C40">
        <w:rPr>
          <w:rFonts w:eastAsia="方正仿宋_GBK" w:hint="eastAsia"/>
          <w:sz w:val="28"/>
          <w:szCs w:val="28"/>
        </w:rPr>
        <w:t>5</w:t>
      </w:r>
      <w:r w:rsidRPr="00344C40">
        <w:rPr>
          <w:rFonts w:eastAsia="方正仿宋_GBK" w:hint="eastAsia"/>
          <w:sz w:val="28"/>
          <w:szCs w:val="28"/>
        </w:rPr>
        <w:t>年。</w:t>
      </w:r>
    </w:p>
    <w:p w:rsidR="00405490" w:rsidRPr="00344C40" w:rsidRDefault="00405490" w:rsidP="00405490">
      <w:pPr>
        <w:spacing w:line="660" w:lineRule="exact"/>
        <w:ind w:firstLineChars="200" w:firstLine="560"/>
        <w:rPr>
          <w:rFonts w:eastAsia="方正仿宋_GBK"/>
          <w:sz w:val="28"/>
          <w:szCs w:val="28"/>
        </w:rPr>
      </w:pPr>
      <w:r w:rsidRPr="00344C40">
        <w:rPr>
          <w:rFonts w:eastAsia="方正仿宋_GBK" w:hint="eastAsia"/>
          <w:sz w:val="28"/>
          <w:szCs w:val="28"/>
        </w:rPr>
        <w:t>对获批为市级以上精品在线开放课程给予经费奖励，奖励标准按照《四川外国语大学教职工表彰奖励办法（试行）》川外办发〔</w:t>
      </w:r>
      <w:r w:rsidRPr="00344C40">
        <w:rPr>
          <w:rFonts w:eastAsia="方正仿宋_GBK" w:hint="eastAsia"/>
          <w:sz w:val="28"/>
          <w:szCs w:val="28"/>
        </w:rPr>
        <w:t>2018</w:t>
      </w:r>
      <w:r w:rsidRPr="00344C40">
        <w:rPr>
          <w:rFonts w:eastAsia="方正仿宋_GBK" w:hint="eastAsia"/>
          <w:sz w:val="28"/>
          <w:szCs w:val="28"/>
        </w:rPr>
        <w:t>〕</w:t>
      </w:r>
      <w:r w:rsidRPr="00344C40">
        <w:rPr>
          <w:rFonts w:eastAsia="方正仿宋_GBK" w:hint="eastAsia"/>
          <w:sz w:val="28"/>
          <w:szCs w:val="28"/>
        </w:rPr>
        <w:t>101</w:t>
      </w:r>
      <w:r w:rsidRPr="00344C40">
        <w:rPr>
          <w:rFonts w:eastAsia="方正仿宋_GBK" w:hint="eastAsia"/>
          <w:sz w:val="28"/>
          <w:szCs w:val="28"/>
        </w:rPr>
        <w:t>号执行，即市级精品在线开放课程</w:t>
      </w:r>
      <w:r w:rsidRPr="00344C40">
        <w:rPr>
          <w:rFonts w:eastAsia="方正仿宋_GBK"/>
          <w:sz w:val="28"/>
          <w:szCs w:val="28"/>
        </w:rPr>
        <w:t>3</w:t>
      </w:r>
      <w:r w:rsidRPr="00344C40">
        <w:rPr>
          <w:rFonts w:eastAsia="方正仿宋_GBK" w:hint="eastAsia"/>
          <w:sz w:val="28"/>
          <w:szCs w:val="28"/>
        </w:rPr>
        <w:t>万元</w:t>
      </w:r>
      <w:r w:rsidRPr="00344C40">
        <w:rPr>
          <w:rFonts w:eastAsia="方正仿宋_GBK" w:hint="eastAsia"/>
          <w:sz w:val="28"/>
          <w:szCs w:val="28"/>
        </w:rPr>
        <w:t>/</w:t>
      </w:r>
      <w:r w:rsidRPr="00344C40">
        <w:rPr>
          <w:rFonts w:eastAsia="方正仿宋_GBK" w:hint="eastAsia"/>
          <w:sz w:val="28"/>
          <w:szCs w:val="28"/>
        </w:rPr>
        <w:t>门，国家级精品在线开放课程</w:t>
      </w:r>
      <w:r w:rsidRPr="00344C40">
        <w:rPr>
          <w:rFonts w:eastAsia="方正仿宋_GBK" w:hint="eastAsia"/>
          <w:sz w:val="28"/>
          <w:szCs w:val="28"/>
        </w:rPr>
        <w:t>8</w:t>
      </w:r>
      <w:r w:rsidRPr="00344C40">
        <w:rPr>
          <w:rFonts w:eastAsia="方正仿宋_GBK" w:hint="eastAsia"/>
          <w:sz w:val="28"/>
          <w:szCs w:val="28"/>
        </w:rPr>
        <w:t>万元</w:t>
      </w:r>
      <w:r w:rsidRPr="00344C40">
        <w:rPr>
          <w:rFonts w:eastAsia="方正仿宋_GBK" w:hint="eastAsia"/>
          <w:sz w:val="28"/>
          <w:szCs w:val="28"/>
        </w:rPr>
        <w:t>/</w:t>
      </w:r>
      <w:r w:rsidRPr="00344C40">
        <w:rPr>
          <w:rFonts w:eastAsia="方正仿宋_GBK" w:hint="eastAsia"/>
          <w:sz w:val="28"/>
          <w:szCs w:val="28"/>
        </w:rPr>
        <w:t>门。</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第二十一条</w:t>
      </w:r>
      <w:r w:rsidRPr="00344C40">
        <w:rPr>
          <w:rFonts w:eastAsia="方正仿宋_GBK" w:hint="eastAsia"/>
          <w:sz w:val="28"/>
          <w:szCs w:val="28"/>
        </w:rPr>
        <w:t xml:space="preserve">  </w:t>
      </w:r>
      <w:r w:rsidRPr="00344C40">
        <w:rPr>
          <w:rFonts w:eastAsia="方正仿宋_GBK" w:hint="eastAsia"/>
          <w:sz w:val="28"/>
          <w:szCs w:val="28"/>
        </w:rPr>
        <w:t>学校对获批为市级以上精品在线开放课程前</w:t>
      </w:r>
      <w:r w:rsidRPr="00344C40">
        <w:rPr>
          <w:rFonts w:eastAsia="方正仿宋_GBK" w:hint="eastAsia"/>
          <w:sz w:val="28"/>
          <w:szCs w:val="28"/>
        </w:rPr>
        <w:t>2</w:t>
      </w:r>
      <w:r w:rsidRPr="00344C40">
        <w:rPr>
          <w:rFonts w:eastAsia="方正仿宋_GBK" w:hint="eastAsia"/>
          <w:sz w:val="28"/>
          <w:szCs w:val="28"/>
        </w:rPr>
        <w:t>轮（“轮”指该门课程一个完整的运行周期）运行给予一定的课时工作量补贴，其中市级精品在线开放课程按照增加</w:t>
      </w:r>
      <w:r w:rsidRPr="00344C40">
        <w:rPr>
          <w:rFonts w:eastAsia="方正仿宋_GBK" w:hint="eastAsia"/>
          <w:sz w:val="28"/>
          <w:szCs w:val="28"/>
        </w:rPr>
        <w:t>0</w:t>
      </w:r>
      <w:r w:rsidRPr="00344C40">
        <w:rPr>
          <w:rFonts w:eastAsia="方正仿宋_GBK"/>
          <w:sz w:val="28"/>
          <w:szCs w:val="28"/>
        </w:rPr>
        <w:t>.5</w:t>
      </w:r>
      <w:r w:rsidRPr="00344C40">
        <w:rPr>
          <w:rFonts w:eastAsia="方正仿宋_GBK" w:hint="eastAsia"/>
          <w:sz w:val="28"/>
          <w:szCs w:val="28"/>
        </w:rPr>
        <w:t>学分对应的课时（自然课时，下同）工作量标准、国家级精品在线开放课程按照增加</w:t>
      </w:r>
      <w:r w:rsidRPr="00344C40">
        <w:rPr>
          <w:rFonts w:eastAsia="方正仿宋_GBK" w:hint="eastAsia"/>
          <w:sz w:val="28"/>
          <w:szCs w:val="28"/>
        </w:rPr>
        <w:t>1</w:t>
      </w:r>
      <w:r w:rsidRPr="00344C40">
        <w:rPr>
          <w:rFonts w:eastAsia="方正仿宋_GBK" w:hint="eastAsia"/>
          <w:sz w:val="28"/>
          <w:szCs w:val="28"/>
        </w:rPr>
        <w:t>学分对应的课时工作量标准补贴给课程团队，各主讲人工作量分配由课程团队自行协商。在线开放课程在前</w:t>
      </w:r>
      <w:r w:rsidRPr="00344C40">
        <w:rPr>
          <w:rFonts w:eastAsia="方正仿宋_GBK" w:hint="eastAsia"/>
          <w:sz w:val="28"/>
          <w:szCs w:val="28"/>
        </w:rPr>
        <w:t>2</w:t>
      </w:r>
      <w:r w:rsidRPr="00344C40">
        <w:rPr>
          <w:rFonts w:eastAsia="方正仿宋_GBK" w:hint="eastAsia"/>
          <w:sz w:val="28"/>
          <w:szCs w:val="28"/>
        </w:rPr>
        <w:t>轮运行中增加的课时量所对应的津贴，统一划拨至教务处，由教务处根据各课程主讲教师所得分配量发放给对应教师。</w:t>
      </w:r>
    </w:p>
    <w:p w:rsidR="00405490" w:rsidRPr="00344C40" w:rsidRDefault="00405490" w:rsidP="00405490">
      <w:pPr>
        <w:spacing w:line="660" w:lineRule="exact"/>
        <w:jc w:val="center"/>
        <w:rPr>
          <w:rFonts w:ascii="黑体" w:eastAsia="黑体" w:hAnsi="黑体"/>
          <w:b/>
          <w:sz w:val="28"/>
          <w:szCs w:val="28"/>
        </w:rPr>
      </w:pPr>
      <w:r w:rsidRPr="00344C40">
        <w:rPr>
          <w:rFonts w:ascii="黑体" w:eastAsia="黑体" w:hAnsi="黑体" w:hint="eastAsia"/>
          <w:b/>
          <w:sz w:val="28"/>
          <w:szCs w:val="28"/>
        </w:rPr>
        <w:t>第五章  附则</w:t>
      </w:r>
    </w:p>
    <w:p w:rsidR="00405490" w:rsidRPr="00344C40" w:rsidRDefault="00405490" w:rsidP="00405490">
      <w:pPr>
        <w:spacing w:line="660" w:lineRule="exact"/>
        <w:ind w:firstLineChars="200" w:firstLine="562"/>
        <w:rPr>
          <w:rFonts w:eastAsia="方正仿宋_GBK"/>
          <w:sz w:val="28"/>
          <w:szCs w:val="28"/>
        </w:rPr>
      </w:pPr>
      <w:r w:rsidRPr="00344C40">
        <w:rPr>
          <w:rFonts w:eastAsia="方正仿宋_GBK" w:hint="eastAsia"/>
          <w:b/>
          <w:sz w:val="28"/>
          <w:szCs w:val="28"/>
        </w:rPr>
        <w:t>第二十二条</w:t>
      </w:r>
      <w:r w:rsidRPr="00344C40">
        <w:rPr>
          <w:rFonts w:eastAsia="方正仿宋_GBK" w:hint="eastAsia"/>
          <w:b/>
          <w:sz w:val="28"/>
          <w:szCs w:val="28"/>
        </w:rPr>
        <w:t xml:space="preserve"> </w:t>
      </w:r>
      <w:r w:rsidRPr="00344C40">
        <w:rPr>
          <w:rFonts w:eastAsia="方正仿宋_GBK" w:hint="eastAsia"/>
          <w:sz w:val="28"/>
          <w:szCs w:val="28"/>
        </w:rPr>
        <w:t xml:space="preserve"> </w:t>
      </w:r>
      <w:r w:rsidRPr="00344C40">
        <w:rPr>
          <w:rFonts w:eastAsia="方正仿宋_GBK" w:hint="eastAsia"/>
          <w:sz w:val="28"/>
          <w:szCs w:val="28"/>
        </w:rPr>
        <w:t>本办法自发布之日起执行，由教务处负责解释。</w:t>
      </w:r>
    </w:p>
    <w:p w:rsidR="00405490" w:rsidRPr="00344C40" w:rsidRDefault="00405490" w:rsidP="00405490">
      <w:pPr>
        <w:spacing w:line="660" w:lineRule="exact"/>
        <w:ind w:firstLineChars="200" w:firstLine="560"/>
        <w:rPr>
          <w:rFonts w:eastAsia="方正仿宋_GBK"/>
          <w:sz w:val="28"/>
          <w:szCs w:val="28"/>
        </w:rPr>
      </w:pPr>
      <w:r w:rsidRPr="00344C40">
        <w:rPr>
          <w:rFonts w:eastAsia="方正仿宋_GBK" w:hint="eastAsia"/>
          <w:sz w:val="28"/>
          <w:szCs w:val="28"/>
        </w:rPr>
        <w:t>附件：四川外国语大学在线开放课程建设标准（试行）</w:t>
      </w:r>
    </w:p>
    <w:p w:rsidR="00405490" w:rsidRPr="00344C40" w:rsidRDefault="00405490" w:rsidP="00405490">
      <w:pPr>
        <w:spacing w:line="300" w:lineRule="auto"/>
        <w:rPr>
          <w:sz w:val="28"/>
          <w:szCs w:val="28"/>
        </w:rPr>
        <w:sectPr w:rsidR="00405490" w:rsidRPr="00344C40">
          <w:pgSz w:w="11906" w:h="16838"/>
          <w:pgMar w:top="1440" w:right="1800" w:bottom="1440" w:left="1800" w:header="851" w:footer="992" w:gutter="0"/>
          <w:cols w:space="720"/>
          <w:docGrid w:type="lines" w:linePitch="312"/>
        </w:sectPr>
      </w:pPr>
    </w:p>
    <w:p w:rsidR="00405490" w:rsidRPr="005F0FFB" w:rsidRDefault="00405490" w:rsidP="00405490">
      <w:pPr>
        <w:spacing w:line="400" w:lineRule="exact"/>
        <w:rPr>
          <w:rFonts w:eastAsia="方正仿宋_GBK"/>
          <w:sz w:val="32"/>
          <w:szCs w:val="32"/>
        </w:rPr>
      </w:pPr>
      <w:r w:rsidRPr="005F0FFB">
        <w:rPr>
          <w:rFonts w:eastAsia="方正仿宋_GBK" w:hint="eastAsia"/>
          <w:sz w:val="32"/>
          <w:szCs w:val="32"/>
        </w:rPr>
        <w:lastRenderedPageBreak/>
        <w:t>附件：</w:t>
      </w:r>
    </w:p>
    <w:p w:rsidR="00405490" w:rsidRPr="005F0FFB" w:rsidRDefault="00405490" w:rsidP="00405490">
      <w:pPr>
        <w:widowControl/>
        <w:shd w:val="clear" w:color="auto" w:fill="FFFFFF"/>
        <w:spacing w:line="300" w:lineRule="auto"/>
        <w:jc w:val="center"/>
        <w:rPr>
          <w:rFonts w:ascii="黑体" w:eastAsia="黑体" w:hAnsi="黑体" w:cs="宋体"/>
          <w:b/>
          <w:kern w:val="0"/>
          <w:sz w:val="28"/>
          <w:szCs w:val="28"/>
        </w:rPr>
      </w:pPr>
      <w:r w:rsidRPr="005F0FFB">
        <w:rPr>
          <w:rFonts w:ascii="黑体" w:eastAsia="黑体" w:hAnsi="黑体" w:cs="宋体" w:hint="eastAsia"/>
          <w:b/>
          <w:kern w:val="0"/>
          <w:sz w:val="28"/>
          <w:szCs w:val="28"/>
        </w:rPr>
        <w:t>四川外国语大学在线开放课程建设标准（试行）</w:t>
      </w:r>
    </w:p>
    <w:p w:rsidR="00405490" w:rsidRPr="005F0FFB" w:rsidRDefault="00405490" w:rsidP="00405490">
      <w:pPr>
        <w:widowControl/>
        <w:shd w:val="clear" w:color="auto" w:fill="FFFFFF"/>
        <w:spacing w:line="240" w:lineRule="exact"/>
        <w:jc w:val="left"/>
        <w:rPr>
          <w:rFonts w:ascii="微软雅黑" w:eastAsia="微软雅黑" w:hAnsi="微软雅黑" w:cs="宋体"/>
          <w:kern w:val="0"/>
          <w:sz w:val="24"/>
        </w:rPr>
      </w:pPr>
    </w:p>
    <w:p w:rsidR="00405490" w:rsidRPr="005F0FFB" w:rsidRDefault="00405490" w:rsidP="00405490">
      <w:pPr>
        <w:widowControl/>
        <w:shd w:val="clear" w:color="auto" w:fill="FFFFFF"/>
        <w:spacing w:line="300" w:lineRule="auto"/>
        <w:ind w:firstLine="645"/>
        <w:jc w:val="left"/>
        <w:rPr>
          <w:rFonts w:ascii="黑体" w:eastAsia="黑体" w:hAnsi="黑体" w:cs="宋体"/>
          <w:b/>
          <w:kern w:val="0"/>
          <w:sz w:val="24"/>
        </w:rPr>
      </w:pPr>
      <w:r w:rsidRPr="005F0FFB">
        <w:rPr>
          <w:rFonts w:ascii="黑体" w:eastAsia="黑体" w:hAnsi="黑体" w:cs="宋体" w:hint="eastAsia"/>
          <w:b/>
          <w:kern w:val="0"/>
          <w:sz w:val="24"/>
        </w:rPr>
        <w:t>一、课程建设总体要求</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教学内容与资源。根据预设教学目标、学科特点、学生认知规律及教学方式，围绕学科核心概念及教学内容和资源间关系，碎片化组织教学内容及资源、设置教学情境，形成围绕知识点展开、清晰表达知识框架的短视频模块集。每个短视频以5-15分钟时长为宜，针对各模块知识点或专题应设置内嵌测试的作业题或讨论题，以帮助学习者掌握学习内容或测试学习者学习效果。每门课程应有负责人介绍、课程介绍、教学大纲、教学辅导、参考资料、考核方式、在线作业和在线答疑等。课程设置应与我校课堂教学的要求相当。</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教学设计与方法。要遵循有效教学的基本规律，结合在线开放课程教学的特征与需求进行整体的教学设计。围绕教学目标精心设计教学活动，科学规划在线学习资源，明确学业评价策略和学习激励措施。课程设计、教学安排和呈现方式符合学习者移动学习和混合式教学的需求。开展在线学习与课堂面授相结合、翻转课堂等多种方式的课堂教学模式，优先支持具有混合式学习等改革实践经验的课程。</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教学活动与评价。要重视学习任务与活动设计，积极开展案例式、混合式、探究式等多种教学模式的学习，通过网页插入式在线测试、即时网上辅导反馈、线上线下讨论、网上作业提交和批改、网上社区讨论等，促进师生之间、学生之间进行资源共享、问题交流和协作学习。</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建立多元化学习评价体系，探索线上和线下融合，过程性评价与终结性评价相结合的多元化考核评价模式，促进学生自主性学习、过程性学习和体验式学习。课程成绩由过程性考核和终结性考核综合评定。</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教学效果与影响。要注重对教学效果的跟踪评价并开展教学研究工作。基于大数据信息采集分析，全程记录和跟踪教师的教学和学生的学习过程、内容、反馈，全面跟踪和掌握每个学生的个性特点、学习行为，改进学校及教师的教学质量，促进因材施教。</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充分发挥课程共享作用，推进在线开放课程学分认定和学分管理制度创新。支持与兄弟院校在合作、共赢、协议的基础上实现在线开放共享课程的互认。课程的初始学分由推荐该课程的高校设定，可以在协议基础上根据本校专业设置和课程学分设置标准自行认定最终学分。</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团队支持与服务。课程建设负责人应为正式聘用，具有丰富的教学经验和较高的学术造诣的教师，课程组成员均在教学一线长期承担本课程教学任务。支持和鼓励教学名师、知名专家主讲开放课程。除主讲教师外，还需配备必要助</w:t>
      </w:r>
      <w:r w:rsidRPr="005F0FFB">
        <w:rPr>
          <w:rFonts w:ascii="宋体" w:hAnsi="宋体" w:cs="宋体" w:hint="eastAsia"/>
          <w:kern w:val="0"/>
          <w:sz w:val="24"/>
        </w:rPr>
        <w:lastRenderedPageBreak/>
        <w:t>理教师和现代教育技术人员，能长期在线服务课程建设，承担课程内容更新、在线辅导、答疑等。课程正式运行后，能保证每学年都对外校开放。课程团队应负责课程相关教师的培训及教学研讨工作。通过在线开放课程建设，形成一支教学、辅导、设计和技术支持等结构合理、人员稳定、教学水平高、教学效果好、资源设计和制作能力强的优秀课程教学团队。</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6.信息安全及知识产权保障。严格遵守国家网络与信息安全管理规范，依法依规开展教学活动，实施对课程内容、讨论内容、学习过程内容的有效监管，防范和及时制止网络有害信息的传播。重视版权和知识产权问题，构建课程内容所使用的图片、音视频等素材应注明出处。相关高校、课程建设团队均须签订平等互利的知识产权保障协议，明确各方权利和义务，切实保障各方权益。</w:t>
      </w:r>
    </w:p>
    <w:p w:rsidR="00405490" w:rsidRPr="005F0FFB" w:rsidRDefault="00405490" w:rsidP="00405490">
      <w:pPr>
        <w:widowControl/>
        <w:shd w:val="clear" w:color="auto" w:fill="FFFFFF"/>
        <w:spacing w:line="300" w:lineRule="auto"/>
        <w:ind w:firstLine="645"/>
        <w:jc w:val="left"/>
        <w:rPr>
          <w:rFonts w:ascii="黑体" w:eastAsia="黑体" w:hAnsi="黑体" w:cs="宋体"/>
          <w:b/>
          <w:kern w:val="0"/>
          <w:sz w:val="24"/>
        </w:rPr>
      </w:pPr>
      <w:r w:rsidRPr="005F0FFB">
        <w:rPr>
          <w:rFonts w:ascii="黑体" w:eastAsia="黑体" w:hAnsi="黑体" w:cs="宋体" w:hint="eastAsia"/>
          <w:b/>
          <w:kern w:val="0"/>
          <w:sz w:val="24"/>
        </w:rPr>
        <w:t>二、课程视频制作规范</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b/>
          <w:bCs/>
          <w:kern w:val="0"/>
          <w:sz w:val="24"/>
        </w:rPr>
        <w:t>（一）视频内容</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1.屏幕图像的构图合理，画面主体突出。人像及肢体动作以及配合讲授选用的板书、画板、教具实物、模型和实验设备等均不能超出镜头所及范围。</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2.演播室使用的背景采用彩色喷绘或电脑虚拟、实景等背景。建议采用彩色喷绘背景。背景的颜色、图案不易过多，应保持静态，画面应简洁、明快，有利于营造课堂气氛。</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3.摄像镜头应保持与主讲教师目光平视的角度。主讲教师不应较长时间仰视或俯视。</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4.使用资料、图片、外景实拍、实验和表演等形象化教学手段，应符合教学内容要求，与讲授内容联系紧密，手段选用恰当。</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5.选用影视作品或自拍素材，应注明素材来源。影视作品或自拍素材中涉及人物访谈内容时，除应加注人物介绍外，还应采用滚动式同声字幕。</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6.选用的资料、图片等素材画面应清楚，对于历史资料、图片应进行再加工。选用的资料、图片等素材应注明素材来源及原始信息（如字画的作品、生卒年月，影视片断的作品名称、创作年代等信息）。</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7.动画的设计与使用，要与课程内容相贴切，能够发挥良好的教学效果。</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8.动画的实现须流畅、合理、图像清晰，具有较强的可视性。</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b/>
          <w:bCs/>
          <w:kern w:val="0"/>
          <w:sz w:val="24"/>
        </w:rPr>
        <w:t>（二）视频技术规格</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1.视频信号源</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（1）稳定性：全片图像同步性能稳定，无失步现象，CTL同步控制信号必须连续：图像无抖动跳跃，色彩无突变，编辑点处图像稳定。</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（2）信噪比：图像信噪比不低于55dB，无明显杂波。</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（3）色调：白平衡正确，无明显偏色，多机拍摄的镜头衔接处无明显色差。</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lastRenderedPageBreak/>
        <w:t>（4）视频电平：视频全讯号幅度为1Ⅴp-p，最大不超过1.1Ⅴ p-p。其中，消隐电平为0V时，白电平幅度0.7Ⅴp-p，同步信号-0.3V，色同步信号幅度0.3V p-p (以消隐线上下对称)，全片一致。</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2.音频信号源</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（1）声道：中文内容音频信号记录于第1声道，音乐、音效、同期声记录于第2声道，若有其他文字解说记录于第3声道(如录音设备无第3声道,则录于第2声道)。</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（2）电平指标：-2db —— -8db声音应无明显失真、放音过冲、过弱。</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（3）音频信噪比不低于48db。</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（4）声音和画面要求同步，无交流声或其他杂音等缺陷。</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（5）伴音清晰、饱满、圆润，无失真、噪声杂音干扰、音量忽大忽小现象。解说声与现场声无明显比例失调，解说声与背景音乐无明显比例失调。</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3.视频压缩格式及技术参数</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（1）视频压缩采用H.264/AVC (MPEG-4 Part10)编码、使用二次编码、不包含字幕的MP4格式。</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（2）视频码流率：动态码流的最低码率不得低于1024Kb</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（3）视频分辨率</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前期采用标清4:3拍摄时，请设定为 720×576</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前期采用高清16:9拍摄时，请设定为 1280×720或1920×1080。</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（4）视频画幅宽高比</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分辨率设定为 720×576的，请选定 4:3</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分辨率设定为1280×720或1920×1080的，请选定 16:9</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（5）视频帧率为25帧/秒</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（6）扫描方式采用逐行扫描</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4.音频压缩格式及技术参数</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（1）音频压缩采用AAC(MPEG4 Part3)格式</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 xml:space="preserve">（2）采样率48KHz </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（3）音频码流率128Kbps (恒定)</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（4）必须是双声道，必须做混音处理。</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5.封装</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采用MP4封装</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b/>
          <w:bCs/>
          <w:kern w:val="0"/>
          <w:sz w:val="24"/>
        </w:rPr>
        <w:t>（三）演示文稿（PPT）制作规范</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1.制作原则</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（1）演示文稿（PPT）要求集文字、图形、图像、声音以及视频等多种媒体元素于一体，一般不使用纯文字的演示文稿（PPT）。</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lastRenderedPageBreak/>
        <w:t>（2）页面设置要求符合高清格式比例，幻灯片大小为“全屏显示16：9”。</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（3）整体效果应风格统一、色彩协调、美观大方。</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2.字体与字号</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字体与字号参照下表：</w:t>
      </w:r>
    </w:p>
    <w:tbl>
      <w:tblPr>
        <w:tblW w:w="0" w:type="auto"/>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28"/>
        <w:gridCol w:w="1598"/>
        <w:gridCol w:w="1436"/>
        <w:gridCol w:w="1474"/>
        <w:gridCol w:w="1511"/>
        <w:gridCol w:w="1195"/>
      </w:tblGrid>
      <w:tr w:rsidR="00405490" w:rsidRPr="005F0FFB" w:rsidTr="002B7F93">
        <w:trPr>
          <w:trHeight w:val="525"/>
          <w:jc w:val="center"/>
        </w:trPr>
        <w:tc>
          <w:tcPr>
            <w:tcW w:w="92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类型</w:t>
            </w:r>
          </w:p>
        </w:tc>
        <w:tc>
          <w:tcPr>
            <w:tcW w:w="1598"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大标题</w:t>
            </w:r>
          </w:p>
        </w:tc>
        <w:tc>
          <w:tcPr>
            <w:tcW w:w="1436"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主讲信息</w:t>
            </w:r>
          </w:p>
        </w:tc>
        <w:tc>
          <w:tcPr>
            <w:tcW w:w="147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一级标题</w:t>
            </w:r>
          </w:p>
        </w:tc>
        <w:tc>
          <w:tcPr>
            <w:tcW w:w="1511"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正文</w:t>
            </w:r>
          </w:p>
        </w:tc>
        <w:tc>
          <w:tcPr>
            <w:tcW w:w="119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b/>
                <w:kern w:val="0"/>
                <w:szCs w:val="21"/>
              </w:rPr>
            </w:pPr>
            <w:r w:rsidRPr="005F0FFB">
              <w:rPr>
                <w:rFonts w:ascii="宋体" w:hAnsi="宋体" w:cs="宋体" w:hint="eastAsia"/>
                <w:b/>
                <w:kern w:val="0"/>
                <w:szCs w:val="21"/>
              </w:rPr>
              <w:t>字幕</w:t>
            </w:r>
          </w:p>
        </w:tc>
      </w:tr>
      <w:tr w:rsidR="00405490" w:rsidRPr="005F0FFB" w:rsidTr="002B7F93">
        <w:trPr>
          <w:trHeight w:val="780"/>
          <w:jc w:val="center"/>
        </w:trPr>
        <w:tc>
          <w:tcPr>
            <w:tcW w:w="9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字体</w:t>
            </w:r>
          </w:p>
        </w:tc>
        <w:tc>
          <w:tcPr>
            <w:tcW w:w="159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大黑、时尚中黑、大隶书</w:t>
            </w:r>
          </w:p>
        </w:tc>
        <w:tc>
          <w:tcPr>
            <w:tcW w:w="143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黑体</w:t>
            </w:r>
          </w:p>
        </w:tc>
        <w:tc>
          <w:tcPr>
            <w:tcW w:w="147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黑体、魏碑、大宋</w:t>
            </w:r>
          </w:p>
        </w:tc>
        <w:tc>
          <w:tcPr>
            <w:tcW w:w="151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雅黑、中宋</w:t>
            </w:r>
          </w:p>
        </w:tc>
        <w:tc>
          <w:tcPr>
            <w:tcW w:w="11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雅黑</w:t>
            </w:r>
          </w:p>
        </w:tc>
      </w:tr>
      <w:tr w:rsidR="00405490" w:rsidRPr="005F0FFB" w:rsidTr="002B7F93">
        <w:trPr>
          <w:trHeight w:val="621"/>
          <w:jc w:val="center"/>
        </w:trPr>
        <w:tc>
          <w:tcPr>
            <w:tcW w:w="9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字号</w:t>
            </w:r>
          </w:p>
        </w:tc>
        <w:tc>
          <w:tcPr>
            <w:tcW w:w="159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50～70磅</w:t>
            </w:r>
          </w:p>
        </w:tc>
        <w:tc>
          <w:tcPr>
            <w:tcW w:w="143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36～40磅</w:t>
            </w:r>
          </w:p>
        </w:tc>
        <w:tc>
          <w:tcPr>
            <w:tcW w:w="147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36～40磅</w:t>
            </w:r>
          </w:p>
        </w:tc>
        <w:tc>
          <w:tcPr>
            <w:tcW w:w="151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24～32磅</w:t>
            </w:r>
          </w:p>
        </w:tc>
        <w:tc>
          <w:tcPr>
            <w:tcW w:w="11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32磅</w:t>
            </w:r>
          </w:p>
        </w:tc>
      </w:tr>
      <w:tr w:rsidR="00405490" w:rsidRPr="005F0FFB" w:rsidTr="002B7F93">
        <w:trPr>
          <w:trHeight w:val="645"/>
          <w:jc w:val="center"/>
        </w:trPr>
        <w:tc>
          <w:tcPr>
            <w:tcW w:w="928"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应用</w:t>
            </w:r>
          </w:p>
        </w:tc>
        <w:tc>
          <w:tcPr>
            <w:tcW w:w="1598"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上下左右居中</w:t>
            </w:r>
          </w:p>
        </w:tc>
        <w:tc>
          <w:tcPr>
            <w:tcW w:w="1436"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左右居中</w:t>
            </w:r>
          </w:p>
        </w:tc>
        <w:tc>
          <w:tcPr>
            <w:tcW w:w="1474"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左右居中</w:t>
            </w:r>
          </w:p>
        </w:tc>
        <w:tc>
          <w:tcPr>
            <w:tcW w:w="1511"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左对齐或居中</w:t>
            </w:r>
          </w:p>
        </w:tc>
        <w:tc>
          <w:tcPr>
            <w:tcW w:w="1195" w:type="dxa"/>
            <w:tcBorders>
              <w:top w:val="nil"/>
              <w:left w:val="nil"/>
              <w:bottom w:val="single" w:sz="6" w:space="0" w:color="000000"/>
              <w:right w:val="single" w:sz="6" w:space="0" w:color="000000"/>
            </w:tcBorders>
            <w:tcMar>
              <w:top w:w="0" w:type="dxa"/>
              <w:left w:w="105" w:type="dxa"/>
              <w:bottom w:w="0" w:type="dxa"/>
              <w:right w:w="105" w:type="dxa"/>
            </w:tcMar>
            <w:vAlign w:val="center"/>
          </w:tcPr>
          <w:p w:rsidR="00405490" w:rsidRPr="005F0FFB" w:rsidRDefault="00405490" w:rsidP="002B7F93">
            <w:pPr>
              <w:widowControl/>
              <w:spacing w:line="300" w:lineRule="auto"/>
              <w:jc w:val="center"/>
              <w:rPr>
                <w:rFonts w:ascii="微软雅黑" w:eastAsia="微软雅黑" w:hAnsi="微软雅黑" w:cs="宋体"/>
                <w:kern w:val="0"/>
                <w:szCs w:val="21"/>
              </w:rPr>
            </w:pPr>
            <w:r w:rsidRPr="005F0FFB">
              <w:rPr>
                <w:rFonts w:ascii="宋体" w:hAnsi="宋体" w:cs="宋体" w:hint="eastAsia"/>
                <w:kern w:val="0"/>
                <w:szCs w:val="21"/>
              </w:rPr>
              <w:t>左右居中</w:t>
            </w:r>
          </w:p>
        </w:tc>
      </w:tr>
    </w:tbl>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3.版心与版式</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每页四周留出空白，应避免内容顶到页面边缘，边界安全区域分别为左、右130像素内，上、下90像素内。</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4.背景</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（1）背景色以简洁适中饱和度为主（颜色保持在一至两种色系内）；</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（2）背景和场景不宜变化过多；</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（3）文字、图形等内容应与背景对比醒目。</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5.色调</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（1）色彩的选配应与课程科目相吻合；</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（2）每一短视频或一系列短视频在配色上应体现出系统性，可选一种主色调再加上一至两种辅助色进行匹配；</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（3）同一屏里文字不宜超出三种颜色。</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6.字距与行距</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（1）标题：在文字少的情形下，字距放宽一倍体现舒展性；</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（2）正文：行距使用1行或1.5行，便于阅读。</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7.配图</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（1）图像应清晰并能反映出内容主题思想，分辨率应上72dpi以上；</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（2）图片不可加长或压窄，防止变形；</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（3）图形使用应通俗易懂，便于理解。</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8.修饰</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（1）细线条的运用比粗线条更显精致；</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（2）扁平式的装饰更接近时代审美；</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（3）有趣味的装饰通常更能吸引人。</w:t>
      </w:r>
    </w:p>
    <w:p w:rsidR="00405490" w:rsidRPr="005F0FFB" w:rsidRDefault="00405490" w:rsidP="00405490">
      <w:pPr>
        <w:widowControl/>
        <w:shd w:val="clear" w:color="auto" w:fill="FFFFFF"/>
        <w:spacing w:line="300" w:lineRule="auto"/>
        <w:ind w:firstLine="645"/>
        <w:jc w:val="left"/>
        <w:rPr>
          <w:rFonts w:ascii="微软雅黑" w:eastAsia="微软雅黑" w:hAnsi="微软雅黑" w:cs="宋体"/>
          <w:kern w:val="0"/>
          <w:sz w:val="24"/>
        </w:rPr>
      </w:pPr>
      <w:r w:rsidRPr="005F0FFB">
        <w:rPr>
          <w:rFonts w:ascii="宋体" w:hAnsi="宋体" w:cs="宋体" w:hint="eastAsia"/>
          <w:kern w:val="0"/>
          <w:sz w:val="24"/>
        </w:rPr>
        <w:t>9.版权来源</w:t>
      </w:r>
    </w:p>
    <w:p w:rsidR="00405490" w:rsidRPr="005F0FFB" w:rsidRDefault="00405490" w:rsidP="00405490">
      <w:pPr>
        <w:widowControl/>
        <w:shd w:val="clear" w:color="auto" w:fill="FFFFFF"/>
        <w:spacing w:line="300" w:lineRule="auto"/>
        <w:ind w:firstLine="645"/>
        <w:jc w:val="left"/>
        <w:rPr>
          <w:kern w:val="0"/>
        </w:rPr>
      </w:pPr>
      <w:r w:rsidRPr="005F0FFB">
        <w:rPr>
          <w:rFonts w:ascii="宋体" w:hAnsi="宋体" w:cs="宋体" w:hint="eastAsia"/>
          <w:kern w:val="0"/>
          <w:sz w:val="24"/>
        </w:rPr>
        <w:t>素材选用注意版权，涉及版权问题须加入“版权来源”信息。</w:t>
      </w:r>
    </w:p>
    <w:p w:rsidR="00405490" w:rsidRPr="00344C40" w:rsidRDefault="00405490" w:rsidP="00405490">
      <w:pPr>
        <w:jc w:val="center"/>
        <w:rPr>
          <w:rFonts w:asciiTheme="minorEastAsia" w:hAnsiTheme="minorEastAsia"/>
          <w:b/>
          <w:sz w:val="28"/>
          <w:szCs w:val="28"/>
        </w:rPr>
      </w:pPr>
      <w:r>
        <w:rPr>
          <w:rFonts w:asciiTheme="minorEastAsia" w:hAnsiTheme="minorEastAsia" w:hint="eastAsia"/>
          <w:b/>
          <w:sz w:val="28"/>
          <w:szCs w:val="28"/>
        </w:rPr>
        <w:lastRenderedPageBreak/>
        <w:t>四川外国语大学</w:t>
      </w:r>
      <w:r w:rsidRPr="00344C40">
        <w:rPr>
          <w:rFonts w:asciiTheme="minorEastAsia" w:hAnsiTheme="minorEastAsia" w:hint="eastAsia"/>
          <w:b/>
          <w:sz w:val="28"/>
          <w:szCs w:val="28"/>
        </w:rPr>
        <w:t>优质课程一览表</w:t>
      </w:r>
    </w:p>
    <w:tbl>
      <w:tblPr>
        <w:tblW w:w="89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
        <w:gridCol w:w="2976"/>
        <w:gridCol w:w="992"/>
        <w:gridCol w:w="2268"/>
        <w:gridCol w:w="2273"/>
      </w:tblGrid>
      <w:tr w:rsidR="00405490" w:rsidRPr="00FF2B0E" w:rsidTr="002B7F93">
        <w:tc>
          <w:tcPr>
            <w:tcW w:w="427" w:type="dxa"/>
            <w:vAlign w:val="center"/>
          </w:tcPr>
          <w:p w:rsidR="00405490" w:rsidRPr="00FF2B0E" w:rsidRDefault="00405490" w:rsidP="002B7F93">
            <w:pPr>
              <w:spacing w:line="340" w:lineRule="exact"/>
              <w:jc w:val="center"/>
              <w:rPr>
                <w:rFonts w:asciiTheme="minorEastAsia" w:hAnsiTheme="minorEastAsia"/>
                <w:b/>
                <w:szCs w:val="21"/>
              </w:rPr>
            </w:pPr>
            <w:r w:rsidRPr="00FF2B0E">
              <w:rPr>
                <w:rFonts w:asciiTheme="minorEastAsia" w:hAnsiTheme="minorEastAsia" w:hint="eastAsia"/>
                <w:b/>
                <w:szCs w:val="21"/>
              </w:rPr>
              <w:t>序号</w:t>
            </w:r>
          </w:p>
        </w:tc>
        <w:tc>
          <w:tcPr>
            <w:tcW w:w="2976" w:type="dxa"/>
            <w:vAlign w:val="center"/>
          </w:tcPr>
          <w:p w:rsidR="00405490" w:rsidRPr="00FF2B0E" w:rsidRDefault="00405490" w:rsidP="002B7F93">
            <w:pPr>
              <w:spacing w:line="340" w:lineRule="exact"/>
              <w:jc w:val="center"/>
              <w:rPr>
                <w:rFonts w:asciiTheme="minorEastAsia" w:hAnsiTheme="minorEastAsia"/>
                <w:b/>
                <w:szCs w:val="21"/>
              </w:rPr>
            </w:pPr>
            <w:r w:rsidRPr="00FF2B0E">
              <w:rPr>
                <w:rFonts w:asciiTheme="minorEastAsia" w:hAnsiTheme="minorEastAsia" w:hint="eastAsia"/>
                <w:b/>
                <w:szCs w:val="21"/>
              </w:rPr>
              <w:t>课程名称</w:t>
            </w:r>
          </w:p>
        </w:tc>
        <w:tc>
          <w:tcPr>
            <w:tcW w:w="992" w:type="dxa"/>
            <w:vAlign w:val="center"/>
          </w:tcPr>
          <w:p w:rsidR="00405490" w:rsidRPr="00FF2B0E" w:rsidRDefault="00405490" w:rsidP="002B7F93">
            <w:pPr>
              <w:spacing w:line="340" w:lineRule="exact"/>
              <w:jc w:val="center"/>
              <w:rPr>
                <w:rFonts w:asciiTheme="minorEastAsia" w:hAnsiTheme="minorEastAsia"/>
                <w:b/>
                <w:szCs w:val="21"/>
              </w:rPr>
            </w:pPr>
            <w:r w:rsidRPr="00FF2B0E">
              <w:rPr>
                <w:rFonts w:asciiTheme="minorEastAsia" w:hAnsiTheme="minorEastAsia" w:hint="eastAsia"/>
                <w:b/>
                <w:szCs w:val="21"/>
              </w:rPr>
              <w:t>负责人</w:t>
            </w:r>
          </w:p>
        </w:tc>
        <w:tc>
          <w:tcPr>
            <w:tcW w:w="2268" w:type="dxa"/>
            <w:vAlign w:val="center"/>
          </w:tcPr>
          <w:p w:rsidR="00405490" w:rsidRPr="00FF2B0E" w:rsidRDefault="00405490" w:rsidP="002B7F93">
            <w:pPr>
              <w:spacing w:line="340" w:lineRule="exact"/>
              <w:jc w:val="center"/>
              <w:rPr>
                <w:rFonts w:asciiTheme="minorEastAsia" w:hAnsiTheme="minorEastAsia"/>
                <w:b/>
                <w:szCs w:val="21"/>
              </w:rPr>
            </w:pPr>
            <w:r w:rsidRPr="00FF2B0E">
              <w:rPr>
                <w:rFonts w:asciiTheme="minorEastAsia" w:hAnsiTheme="minorEastAsia" w:hint="eastAsia"/>
                <w:b/>
                <w:szCs w:val="21"/>
              </w:rPr>
              <w:t>课程类别</w:t>
            </w:r>
          </w:p>
        </w:tc>
        <w:tc>
          <w:tcPr>
            <w:tcW w:w="2273" w:type="dxa"/>
            <w:vAlign w:val="center"/>
          </w:tcPr>
          <w:p w:rsidR="00405490" w:rsidRPr="00FF2B0E" w:rsidRDefault="00405490" w:rsidP="002B7F93">
            <w:pPr>
              <w:spacing w:line="340" w:lineRule="exact"/>
              <w:jc w:val="center"/>
              <w:rPr>
                <w:rFonts w:asciiTheme="minorEastAsia" w:hAnsiTheme="minorEastAsia"/>
                <w:b/>
                <w:szCs w:val="21"/>
              </w:rPr>
            </w:pPr>
            <w:r w:rsidRPr="00FF2B0E">
              <w:rPr>
                <w:rFonts w:asciiTheme="minorEastAsia" w:hAnsiTheme="minorEastAsia" w:hint="eastAsia"/>
                <w:b/>
                <w:szCs w:val="21"/>
              </w:rPr>
              <w:t>批准文件</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高级英语</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肖  肃</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国家级精品课程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教高函﹝2007〕20号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高级英语</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肖  肃</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国家级精品资源共享课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教高厅﹝2016〕54号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sz w:val="18"/>
                <w:szCs w:val="18"/>
              </w:rPr>
              <w:t>新标准大学英语(综合教程)</w:t>
            </w:r>
          </w:p>
        </w:tc>
        <w:tc>
          <w:tcPr>
            <w:tcW w:w="992"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马武林</w:t>
            </w:r>
          </w:p>
        </w:tc>
        <w:tc>
          <w:tcPr>
            <w:tcW w:w="2268"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sz w:val="18"/>
                <w:szCs w:val="18"/>
              </w:rPr>
              <w:t>国家级精品在线开放课程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教高函〔</w:t>
            </w:r>
            <w:r w:rsidRPr="00C66E5C">
              <w:rPr>
                <w:rFonts w:ascii="宋体" w:eastAsia="宋体" w:hAnsi="宋体" w:cs="Times New Roman"/>
                <w:sz w:val="18"/>
                <w:szCs w:val="18"/>
              </w:rPr>
              <w:t>2019</w:t>
            </w:r>
            <w:r w:rsidRPr="00C66E5C">
              <w:rPr>
                <w:rFonts w:ascii="宋体" w:eastAsia="宋体" w:hAnsi="宋体" w:cs="Times New Roman" w:hint="eastAsia"/>
                <w:sz w:val="18"/>
                <w:szCs w:val="18"/>
              </w:rPr>
              <w:t>〕</w:t>
            </w:r>
            <w:r w:rsidRPr="00C66E5C">
              <w:rPr>
                <w:rFonts w:ascii="宋体" w:eastAsia="宋体" w:hAnsi="宋体" w:cs="Times New Roman"/>
                <w:sz w:val="18"/>
                <w:szCs w:val="18"/>
              </w:rPr>
              <w:t>1</w:t>
            </w:r>
            <w:r w:rsidRPr="00C66E5C">
              <w:rPr>
                <w:rFonts w:ascii="宋体" w:eastAsia="宋体" w:hAnsi="宋体" w:cs="Times New Roman" w:hint="eastAsia"/>
                <w:sz w:val="18"/>
                <w:szCs w:val="18"/>
              </w:rPr>
              <w:t>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4</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英语口译</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李芳琴</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渝教高〔2003〕38号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5</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高级英语</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肖肃</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渝教高〔2004〕59号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6</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英语国家社会与文化</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董洪川</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渝教高〔2005〕49号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7</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英语电子商务</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段景文</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渝教高〔2006〕34号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8</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综合德语</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冯亚琳</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渝教高〔2007〕32号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9</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俄语口译</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朱达秋</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渝教高〔2007〕32号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10</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三年级法语视听说</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黄新成</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渝教高〔2008〕44号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11</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英语翻译</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沈  彤</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渝教高〔2009〕49号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12</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基础法语综合课</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刘  波</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渝教高〔2009〕49号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13</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传播学</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严功军</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渝教高〔2009〕49号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14</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口语与实践</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严忠志</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渝教高〔2010〕14号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15</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综合日语</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晋学新</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渝教高〔2010〕14号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16</w:t>
            </w:r>
          </w:p>
        </w:tc>
        <w:tc>
          <w:tcPr>
            <w:tcW w:w="2976" w:type="dxa"/>
            <w:vAlign w:val="center"/>
          </w:tcPr>
          <w:p w:rsidR="00405490" w:rsidRPr="00C66E5C" w:rsidRDefault="00405490" w:rsidP="002B7F93">
            <w:pPr>
              <w:spacing w:line="560" w:lineRule="exact"/>
              <w:rPr>
                <w:rFonts w:asciiTheme="minorEastAsia" w:hAnsiTheme="minorEastAsia"/>
                <w:sz w:val="18"/>
                <w:szCs w:val="18"/>
              </w:rPr>
            </w:pPr>
            <w:r w:rsidRPr="00C66E5C">
              <w:rPr>
                <w:rFonts w:asciiTheme="minorEastAsia" w:hAnsiTheme="minorEastAsia" w:hint="eastAsia"/>
                <w:sz w:val="18"/>
                <w:szCs w:val="18"/>
              </w:rPr>
              <w:t>基础英语（一）</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李芳琴</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渝教高〔2011〕33号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17</w:t>
            </w:r>
          </w:p>
        </w:tc>
        <w:tc>
          <w:tcPr>
            <w:tcW w:w="2976" w:type="dxa"/>
            <w:vAlign w:val="center"/>
          </w:tcPr>
          <w:p w:rsidR="00405490" w:rsidRPr="00C66E5C" w:rsidRDefault="00405490" w:rsidP="002B7F93">
            <w:pPr>
              <w:spacing w:line="560" w:lineRule="exact"/>
              <w:rPr>
                <w:rFonts w:asciiTheme="minorEastAsia" w:hAnsiTheme="minorEastAsia" w:cs="宋体"/>
                <w:kern w:val="0"/>
                <w:sz w:val="18"/>
                <w:szCs w:val="18"/>
              </w:rPr>
            </w:pPr>
            <w:r w:rsidRPr="00C66E5C">
              <w:rPr>
                <w:rFonts w:asciiTheme="minorEastAsia" w:hAnsiTheme="minorEastAsia" w:hint="eastAsia"/>
                <w:sz w:val="18"/>
                <w:szCs w:val="18"/>
              </w:rPr>
              <w:t>对外汉语教学概论</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曹保平</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渝教高〔2011〕33号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18</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英语翻译</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沈  彤</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渝教高〔2012〕65号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19</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英语口译</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李芳琴</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渝教办高函〔2013〕255号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20</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基础法语综合课</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杨少琳</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渝教办高函〔2013〕255号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21</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对外汉语教学概论</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曹保平</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渝教办高函〔2013〕255号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22</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传播学</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严功军</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重庆市精品资源共享课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渝教办高〔2013〕255号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lastRenderedPageBreak/>
              <w:t>23</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翻译导论</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祝朝伟等</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重庆市精品视频公开课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渝教高〔2013〕24号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24</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英语语言文化入门</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钟  毅等</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重庆市精品视频公开课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渝教高〔2013〕24号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25</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广播电视新闻学</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陈佑荣等</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重庆市精品视频公开课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渝教高〔2013〕24号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26</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英语语音语调</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赵  奂等</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重庆市精品视频公开课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渝教高〔2014〕19号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27</w:t>
            </w:r>
          </w:p>
        </w:tc>
        <w:tc>
          <w:tcPr>
            <w:tcW w:w="2976" w:type="dxa"/>
            <w:vAlign w:val="center"/>
          </w:tcPr>
          <w:p w:rsidR="00405490" w:rsidRPr="00C66E5C" w:rsidRDefault="00405490" w:rsidP="002B7F93">
            <w:pPr>
              <w:widowControl/>
              <w:spacing w:line="560" w:lineRule="exact"/>
              <w:jc w:val="left"/>
              <w:rPr>
                <w:rFonts w:asciiTheme="minorEastAsia" w:hAnsiTheme="minorEastAsia"/>
                <w:sz w:val="18"/>
                <w:szCs w:val="18"/>
              </w:rPr>
            </w:pPr>
            <w:r w:rsidRPr="00C66E5C">
              <w:rPr>
                <w:rFonts w:asciiTheme="minorEastAsia" w:hAnsiTheme="minorEastAsia" w:hint="eastAsia"/>
                <w:sz w:val="18"/>
                <w:szCs w:val="18"/>
              </w:rPr>
              <w:t>中外创意广告品析</w:t>
            </w:r>
          </w:p>
        </w:tc>
        <w:tc>
          <w:tcPr>
            <w:tcW w:w="992"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张幼斌等</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重庆市精品视频公开课</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渝教高〔2014〕19号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28</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《新标准大学英语》综合教程</w:t>
            </w:r>
          </w:p>
        </w:tc>
        <w:tc>
          <w:tcPr>
            <w:tcW w:w="992"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马武林</w:t>
            </w:r>
          </w:p>
        </w:tc>
        <w:tc>
          <w:tcPr>
            <w:tcW w:w="2268"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渝教高发〔2018〕7号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29</w:t>
            </w:r>
          </w:p>
        </w:tc>
        <w:tc>
          <w:tcPr>
            <w:tcW w:w="2976" w:type="dxa"/>
            <w:vAlign w:val="center"/>
          </w:tcPr>
          <w:p w:rsidR="00405490" w:rsidRPr="00C66E5C" w:rsidRDefault="00405490" w:rsidP="002B7F93">
            <w:pPr>
              <w:widowControl/>
              <w:jc w:val="left"/>
              <w:rPr>
                <w:rFonts w:ascii="宋体" w:eastAsia="宋体" w:hAnsi="宋体" w:cs="Times New Roman"/>
                <w:sz w:val="18"/>
                <w:szCs w:val="18"/>
              </w:rPr>
            </w:pPr>
            <w:r w:rsidRPr="00C66E5C">
              <w:rPr>
                <w:rFonts w:ascii="宋体" w:eastAsia="宋体" w:hAnsi="宋体" w:cs="Times New Roman" w:hint="eastAsia"/>
                <w:sz w:val="18"/>
                <w:szCs w:val="18"/>
              </w:rPr>
              <w:t>英语语音语调——英式英语及美式英语</w:t>
            </w:r>
          </w:p>
        </w:tc>
        <w:tc>
          <w:tcPr>
            <w:tcW w:w="992"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赵  奂</w:t>
            </w:r>
          </w:p>
        </w:tc>
        <w:tc>
          <w:tcPr>
            <w:tcW w:w="2268"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渝教高发〔2018〕7号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30</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中国文化英译经典导读</w:t>
            </w:r>
          </w:p>
        </w:tc>
        <w:tc>
          <w:tcPr>
            <w:tcW w:w="992"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张  婷</w:t>
            </w:r>
          </w:p>
        </w:tc>
        <w:tc>
          <w:tcPr>
            <w:tcW w:w="2268" w:type="dxa"/>
            <w:vAlign w:val="center"/>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渝教高发〔2018〕7号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31</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英语阅读（1）</w:t>
            </w:r>
          </w:p>
        </w:tc>
        <w:tc>
          <w:tcPr>
            <w:tcW w:w="992" w:type="dxa"/>
            <w:vAlign w:val="center"/>
          </w:tcPr>
          <w:p w:rsidR="00405490" w:rsidRPr="00C66E5C" w:rsidRDefault="00405490" w:rsidP="002B7F93">
            <w:pPr>
              <w:widowControl/>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伍红军</w:t>
            </w:r>
          </w:p>
        </w:tc>
        <w:tc>
          <w:tcPr>
            <w:tcW w:w="2268" w:type="dxa"/>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渝教高发〔2019〕5号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32</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英语语法</w:t>
            </w:r>
          </w:p>
        </w:tc>
        <w:tc>
          <w:tcPr>
            <w:tcW w:w="992" w:type="dxa"/>
            <w:vAlign w:val="center"/>
          </w:tcPr>
          <w:p w:rsidR="00405490" w:rsidRPr="00C66E5C" w:rsidRDefault="00405490" w:rsidP="002B7F93">
            <w:pPr>
              <w:widowControl/>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马  平</w:t>
            </w:r>
          </w:p>
        </w:tc>
        <w:tc>
          <w:tcPr>
            <w:tcW w:w="2268" w:type="dxa"/>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vAlign w:val="center"/>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渝教高发〔2019〕5号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33</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时政英语视听说</w:t>
            </w:r>
          </w:p>
        </w:tc>
        <w:tc>
          <w:tcPr>
            <w:tcW w:w="992" w:type="dxa"/>
            <w:vAlign w:val="center"/>
          </w:tcPr>
          <w:p w:rsidR="00405490" w:rsidRPr="00C66E5C" w:rsidRDefault="00405490" w:rsidP="002B7F93">
            <w:pPr>
              <w:widowControl/>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魏  涛</w:t>
            </w:r>
          </w:p>
        </w:tc>
        <w:tc>
          <w:tcPr>
            <w:tcW w:w="2268" w:type="dxa"/>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渝教高发〔2020〕6号</w:t>
            </w:r>
          </w:p>
        </w:tc>
      </w:tr>
      <w:tr w:rsidR="00405490" w:rsidRPr="00FF2B0E" w:rsidTr="002B7F93">
        <w:tc>
          <w:tcPr>
            <w:tcW w:w="427" w:type="dxa"/>
            <w:vAlign w:val="center"/>
          </w:tcPr>
          <w:p w:rsidR="00405490" w:rsidRPr="00C66E5C" w:rsidRDefault="00405490" w:rsidP="002B7F93">
            <w:pPr>
              <w:spacing w:line="560" w:lineRule="exact"/>
              <w:jc w:val="center"/>
              <w:rPr>
                <w:rFonts w:asciiTheme="minorEastAsia" w:hAnsiTheme="minorEastAsia"/>
                <w:sz w:val="18"/>
                <w:szCs w:val="18"/>
              </w:rPr>
            </w:pPr>
            <w:r w:rsidRPr="00C66E5C">
              <w:rPr>
                <w:rFonts w:asciiTheme="minorEastAsia" w:hAnsiTheme="minorEastAsia" w:hint="eastAsia"/>
                <w:sz w:val="18"/>
                <w:szCs w:val="18"/>
              </w:rPr>
              <w:t>34</w:t>
            </w:r>
          </w:p>
        </w:tc>
        <w:tc>
          <w:tcPr>
            <w:tcW w:w="2976" w:type="dxa"/>
            <w:vAlign w:val="center"/>
          </w:tcPr>
          <w:p w:rsidR="00405490" w:rsidRPr="00C66E5C" w:rsidRDefault="00405490" w:rsidP="002B7F93">
            <w:pPr>
              <w:widowControl/>
              <w:spacing w:line="480" w:lineRule="auto"/>
              <w:jc w:val="left"/>
              <w:rPr>
                <w:rFonts w:ascii="宋体" w:eastAsia="宋体" w:hAnsi="宋体" w:cs="Times New Roman"/>
                <w:sz w:val="18"/>
                <w:szCs w:val="18"/>
              </w:rPr>
            </w:pPr>
            <w:r w:rsidRPr="00C66E5C">
              <w:rPr>
                <w:rFonts w:ascii="宋体" w:eastAsia="宋体" w:hAnsi="宋体" w:cs="Times New Roman" w:hint="eastAsia"/>
                <w:sz w:val="18"/>
                <w:szCs w:val="18"/>
              </w:rPr>
              <w:t>新媒体纪录片创作</w:t>
            </w:r>
          </w:p>
        </w:tc>
        <w:tc>
          <w:tcPr>
            <w:tcW w:w="992" w:type="dxa"/>
            <w:vAlign w:val="center"/>
          </w:tcPr>
          <w:p w:rsidR="00405490" w:rsidRPr="00C66E5C" w:rsidRDefault="00405490" w:rsidP="002B7F93">
            <w:pPr>
              <w:widowControl/>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邬建中</w:t>
            </w:r>
          </w:p>
        </w:tc>
        <w:tc>
          <w:tcPr>
            <w:tcW w:w="2268" w:type="dxa"/>
          </w:tcPr>
          <w:p w:rsidR="00405490" w:rsidRPr="00C66E5C" w:rsidRDefault="00405490" w:rsidP="002B7F93">
            <w:pPr>
              <w:spacing w:line="480" w:lineRule="auto"/>
              <w:jc w:val="center"/>
              <w:rPr>
                <w:rFonts w:ascii="宋体" w:eastAsia="宋体" w:hAnsi="宋体" w:cs="Times New Roman"/>
                <w:sz w:val="18"/>
                <w:szCs w:val="18"/>
              </w:rPr>
            </w:pPr>
            <w:r w:rsidRPr="00C66E5C">
              <w:rPr>
                <w:rFonts w:ascii="宋体" w:eastAsia="宋体" w:hAnsi="宋体" w:cs="Times New Roman" w:hint="eastAsia"/>
                <w:sz w:val="18"/>
                <w:szCs w:val="18"/>
              </w:rPr>
              <w:t>重庆市精品在线开放课程</w:t>
            </w:r>
          </w:p>
        </w:tc>
        <w:tc>
          <w:tcPr>
            <w:tcW w:w="2273" w:type="dxa"/>
          </w:tcPr>
          <w:p w:rsidR="00405490" w:rsidRPr="00C66E5C" w:rsidRDefault="00405490" w:rsidP="002B7F93">
            <w:pPr>
              <w:spacing w:line="320" w:lineRule="exact"/>
              <w:jc w:val="center"/>
              <w:rPr>
                <w:rFonts w:ascii="宋体" w:eastAsia="宋体" w:hAnsi="宋体" w:cs="Times New Roman"/>
                <w:sz w:val="18"/>
                <w:szCs w:val="18"/>
              </w:rPr>
            </w:pPr>
            <w:r w:rsidRPr="00C66E5C">
              <w:rPr>
                <w:rFonts w:ascii="宋体" w:eastAsia="宋体" w:hAnsi="宋体" w:cs="Times New Roman" w:hint="eastAsia"/>
                <w:sz w:val="18"/>
                <w:szCs w:val="18"/>
              </w:rPr>
              <w:t>渝教高发〔2020〕6号</w:t>
            </w:r>
          </w:p>
        </w:tc>
      </w:tr>
      <w:tr w:rsidR="00405490" w:rsidRPr="00FF2B0E" w:rsidTr="002B7F93">
        <w:tc>
          <w:tcPr>
            <w:tcW w:w="427" w:type="dxa"/>
            <w:vAlign w:val="center"/>
          </w:tcPr>
          <w:p w:rsidR="00405490" w:rsidRPr="00C66E5C" w:rsidRDefault="00405490" w:rsidP="002B7F93">
            <w:pPr>
              <w:spacing w:line="360" w:lineRule="auto"/>
              <w:jc w:val="center"/>
              <w:rPr>
                <w:rFonts w:asciiTheme="minorEastAsia" w:hAnsiTheme="minorEastAsia"/>
                <w:sz w:val="18"/>
                <w:szCs w:val="18"/>
              </w:rPr>
            </w:pPr>
            <w:r w:rsidRPr="00C66E5C">
              <w:rPr>
                <w:rFonts w:asciiTheme="minorEastAsia" w:hAnsiTheme="minorEastAsia" w:hint="eastAsia"/>
                <w:sz w:val="18"/>
                <w:szCs w:val="18"/>
              </w:rPr>
              <w:t>35</w:t>
            </w:r>
          </w:p>
        </w:tc>
        <w:tc>
          <w:tcPr>
            <w:tcW w:w="2976" w:type="dxa"/>
            <w:vAlign w:val="center"/>
          </w:tcPr>
          <w:p w:rsidR="00405490" w:rsidRPr="00C66E5C" w:rsidRDefault="00405490" w:rsidP="002B7F93">
            <w:pPr>
              <w:widowControl/>
              <w:spacing w:line="360" w:lineRule="auto"/>
              <w:jc w:val="left"/>
              <w:rPr>
                <w:rFonts w:asciiTheme="minorEastAsia" w:hAnsiTheme="minorEastAsia"/>
                <w:sz w:val="18"/>
                <w:szCs w:val="18"/>
              </w:rPr>
            </w:pPr>
            <w:r w:rsidRPr="00C66E5C">
              <w:rPr>
                <w:rFonts w:asciiTheme="minorEastAsia" w:hAnsiTheme="minorEastAsia" w:hint="eastAsia"/>
                <w:sz w:val="18"/>
                <w:szCs w:val="18"/>
              </w:rPr>
              <w:t>广告研究</w:t>
            </w:r>
          </w:p>
        </w:tc>
        <w:tc>
          <w:tcPr>
            <w:tcW w:w="992" w:type="dxa"/>
            <w:vAlign w:val="center"/>
          </w:tcPr>
          <w:p w:rsidR="00405490" w:rsidRPr="00C66E5C" w:rsidRDefault="00405490" w:rsidP="002B7F93">
            <w:pPr>
              <w:spacing w:line="360" w:lineRule="auto"/>
              <w:jc w:val="center"/>
              <w:rPr>
                <w:rFonts w:asciiTheme="minorEastAsia" w:hAnsiTheme="minorEastAsia"/>
                <w:sz w:val="18"/>
                <w:szCs w:val="18"/>
              </w:rPr>
            </w:pPr>
            <w:r w:rsidRPr="00C66E5C">
              <w:rPr>
                <w:rFonts w:asciiTheme="minorEastAsia" w:hAnsiTheme="minorEastAsia" w:hint="eastAsia"/>
                <w:sz w:val="18"/>
                <w:szCs w:val="18"/>
              </w:rPr>
              <w:t>张幼斌</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重庆市双语教学示范课程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渝教高〔2009〕60号</w:t>
            </w:r>
          </w:p>
        </w:tc>
      </w:tr>
      <w:tr w:rsidR="00405490" w:rsidRPr="00FF2B0E" w:rsidTr="002B7F93">
        <w:tc>
          <w:tcPr>
            <w:tcW w:w="427" w:type="dxa"/>
            <w:vAlign w:val="center"/>
          </w:tcPr>
          <w:p w:rsidR="00405490" w:rsidRPr="00C66E5C" w:rsidRDefault="00405490" w:rsidP="002B7F93">
            <w:pPr>
              <w:spacing w:line="360" w:lineRule="auto"/>
              <w:jc w:val="center"/>
              <w:rPr>
                <w:rFonts w:asciiTheme="minorEastAsia" w:hAnsiTheme="minorEastAsia"/>
                <w:sz w:val="18"/>
                <w:szCs w:val="18"/>
              </w:rPr>
            </w:pPr>
            <w:r w:rsidRPr="00C66E5C">
              <w:rPr>
                <w:rFonts w:asciiTheme="minorEastAsia" w:hAnsiTheme="minorEastAsia" w:hint="eastAsia"/>
                <w:sz w:val="18"/>
                <w:szCs w:val="18"/>
              </w:rPr>
              <w:t>36</w:t>
            </w:r>
          </w:p>
        </w:tc>
        <w:tc>
          <w:tcPr>
            <w:tcW w:w="2976" w:type="dxa"/>
            <w:vAlign w:val="center"/>
          </w:tcPr>
          <w:p w:rsidR="00405490" w:rsidRPr="00C66E5C" w:rsidRDefault="00405490" w:rsidP="002B7F93">
            <w:pPr>
              <w:widowControl/>
              <w:spacing w:line="360" w:lineRule="auto"/>
              <w:jc w:val="left"/>
              <w:rPr>
                <w:rFonts w:asciiTheme="minorEastAsia" w:hAnsiTheme="minorEastAsia"/>
                <w:sz w:val="18"/>
                <w:szCs w:val="18"/>
              </w:rPr>
            </w:pPr>
            <w:r w:rsidRPr="00C66E5C">
              <w:rPr>
                <w:rFonts w:asciiTheme="minorEastAsia" w:hAnsiTheme="minorEastAsia" w:hint="eastAsia"/>
                <w:sz w:val="18"/>
                <w:szCs w:val="18"/>
              </w:rPr>
              <w:t>国际新闻报道</w:t>
            </w:r>
          </w:p>
        </w:tc>
        <w:tc>
          <w:tcPr>
            <w:tcW w:w="992" w:type="dxa"/>
            <w:vAlign w:val="center"/>
          </w:tcPr>
          <w:p w:rsidR="00405490" w:rsidRPr="00C66E5C" w:rsidRDefault="00405490" w:rsidP="002B7F93">
            <w:pPr>
              <w:spacing w:line="360" w:lineRule="auto"/>
              <w:jc w:val="center"/>
              <w:rPr>
                <w:rFonts w:asciiTheme="minorEastAsia" w:hAnsiTheme="minorEastAsia"/>
                <w:sz w:val="18"/>
                <w:szCs w:val="18"/>
              </w:rPr>
            </w:pPr>
            <w:r w:rsidRPr="00C66E5C">
              <w:rPr>
                <w:rFonts w:asciiTheme="minorEastAsia" w:hAnsiTheme="minorEastAsia" w:hint="eastAsia"/>
                <w:sz w:val="18"/>
                <w:szCs w:val="18"/>
              </w:rPr>
              <w:t>林克勤</w:t>
            </w:r>
          </w:p>
        </w:tc>
        <w:tc>
          <w:tcPr>
            <w:tcW w:w="2268" w:type="dxa"/>
            <w:vAlign w:val="center"/>
          </w:tcPr>
          <w:p w:rsidR="00405490" w:rsidRPr="00C66E5C" w:rsidRDefault="00405490" w:rsidP="002B7F93">
            <w:pPr>
              <w:spacing w:line="340" w:lineRule="exact"/>
              <w:jc w:val="center"/>
              <w:rPr>
                <w:rFonts w:asciiTheme="minorEastAsia" w:hAnsiTheme="minorEastAsia"/>
                <w:sz w:val="18"/>
                <w:szCs w:val="18"/>
              </w:rPr>
            </w:pPr>
            <w:r w:rsidRPr="00C66E5C">
              <w:rPr>
                <w:rFonts w:asciiTheme="minorEastAsia" w:hAnsiTheme="minorEastAsia" w:hint="eastAsia"/>
                <w:sz w:val="18"/>
                <w:szCs w:val="18"/>
              </w:rPr>
              <w:t>重庆市双语教学示范课程</w:t>
            </w:r>
          </w:p>
        </w:tc>
        <w:tc>
          <w:tcPr>
            <w:tcW w:w="2273" w:type="dxa"/>
            <w:vAlign w:val="center"/>
          </w:tcPr>
          <w:p w:rsidR="00405490" w:rsidRPr="00C66E5C" w:rsidRDefault="00405490" w:rsidP="002B7F93">
            <w:pPr>
              <w:spacing w:line="300" w:lineRule="exact"/>
              <w:jc w:val="center"/>
              <w:rPr>
                <w:rFonts w:asciiTheme="minorEastAsia" w:hAnsiTheme="minorEastAsia"/>
                <w:sz w:val="18"/>
                <w:szCs w:val="18"/>
              </w:rPr>
            </w:pPr>
            <w:r w:rsidRPr="00C66E5C">
              <w:rPr>
                <w:rFonts w:asciiTheme="minorEastAsia" w:hAnsiTheme="minorEastAsia" w:hint="eastAsia"/>
                <w:sz w:val="18"/>
                <w:szCs w:val="18"/>
              </w:rPr>
              <w:t>渝教高〔2010〕53号</w:t>
            </w:r>
          </w:p>
        </w:tc>
      </w:tr>
    </w:tbl>
    <w:p w:rsidR="003A45B7" w:rsidRDefault="003A45B7"/>
    <w:sectPr w:rsidR="003A45B7" w:rsidSect="003A45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EE3" w:rsidRDefault="00AD7EE3" w:rsidP="004556BC">
      <w:r>
        <w:separator/>
      </w:r>
    </w:p>
  </w:endnote>
  <w:endnote w:type="continuationSeparator" w:id="1">
    <w:p w:rsidR="00AD7EE3" w:rsidRDefault="00AD7EE3" w:rsidP="00455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EE3" w:rsidRDefault="00AD7EE3" w:rsidP="004556BC">
      <w:r>
        <w:separator/>
      </w:r>
    </w:p>
  </w:footnote>
  <w:footnote w:type="continuationSeparator" w:id="1">
    <w:p w:rsidR="00AD7EE3" w:rsidRDefault="00AD7EE3" w:rsidP="00455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5490"/>
    <w:rsid w:val="00026577"/>
    <w:rsid w:val="00027F33"/>
    <w:rsid w:val="0003157B"/>
    <w:rsid w:val="0003510A"/>
    <w:rsid w:val="0004672F"/>
    <w:rsid w:val="00062B89"/>
    <w:rsid w:val="00065BD0"/>
    <w:rsid w:val="001026C8"/>
    <w:rsid w:val="00161ED0"/>
    <w:rsid w:val="00164182"/>
    <w:rsid w:val="001667E8"/>
    <w:rsid w:val="00192441"/>
    <w:rsid w:val="0020257E"/>
    <w:rsid w:val="00243252"/>
    <w:rsid w:val="00245079"/>
    <w:rsid w:val="00277519"/>
    <w:rsid w:val="00281EB1"/>
    <w:rsid w:val="002A73D8"/>
    <w:rsid w:val="002B3E56"/>
    <w:rsid w:val="002B6309"/>
    <w:rsid w:val="002C1A00"/>
    <w:rsid w:val="002D39E9"/>
    <w:rsid w:val="002D73D0"/>
    <w:rsid w:val="002E2A60"/>
    <w:rsid w:val="0032158C"/>
    <w:rsid w:val="00337C58"/>
    <w:rsid w:val="003A45B7"/>
    <w:rsid w:val="003B3171"/>
    <w:rsid w:val="003E5ADA"/>
    <w:rsid w:val="003F020F"/>
    <w:rsid w:val="00405490"/>
    <w:rsid w:val="0041178D"/>
    <w:rsid w:val="00422389"/>
    <w:rsid w:val="004252D0"/>
    <w:rsid w:val="004549BF"/>
    <w:rsid w:val="004556BC"/>
    <w:rsid w:val="0048371F"/>
    <w:rsid w:val="004A4221"/>
    <w:rsid w:val="00511AAC"/>
    <w:rsid w:val="00534266"/>
    <w:rsid w:val="00537923"/>
    <w:rsid w:val="005734FE"/>
    <w:rsid w:val="0058285D"/>
    <w:rsid w:val="005C6383"/>
    <w:rsid w:val="005E6079"/>
    <w:rsid w:val="00600ECC"/>
    <w:rsid w:val="00615F08"/>
    <w:rsid w:val="00646276"/>
    <w:rsid w:val="006A4CD7"/>
    <w:rsid w:val="006A5BF0"/>
    <w:rsid w:val="006B10C4"/>
    <w:rsid w:val="006D4065"/>
    <w:rsid w:val="00705B8F"/>
    <w:rsid w:val="00722F60"/>
    <w:rsid w:val="00757536"/>
    <w:rsid w:val="00771112"/>
    <w:rsid w:val="007903D9"/>
    <w:rsid w:val="00796DB3"/>
    <w:rsid w:val="007B4E84"/>
    <w:rsid w:val="007E10D3"/>
    <w:rsid w:val="00810161"/>
    <w:rsid w:val="00813002"/>
    <w:rsid w:val="008142E7"/>
    <w:rsid w:val="00830490"/>
    <w:rsid w:val="00882EE7"/>
    <w:rsid w:val="008924C0"/>
    <w:rsid w:val="008A539D"/>
    <w:rsid w:val="008D5524"/>
    <w:rsid w:val="008E156E"/>
    <w:rsid w:val="0091085B"/>
    <w:rsid w:val="00923A70"/>
    <w:rsid w:val="00924D59"/>
    <w:rsid w:val="009F10BB"/>
    <w:rsid w:val="009F569A"/>
    <w:rsid w:val="00A07357"/>
    <w:rsid w:val="00A10730"/>
    <w:rsid w:val="00A27E9E"/>
    <w:rsid w:val="00A923F2"/>
    <w:rsid w:val="00AD4AC8"/>
    <w:rsid w:val="00AD57D7"/>
    <w:rsid w:val="00AD7EE3"/>
    <w:rsid w:val="00AE3EB6"/>
    <w:rsid w:val="00B014C2"/>
    <w:rsid w:val="00B2191A"/>
    <w:rsid w:val="00B94AE9"/>
    <w:rsid w:val="00BD4F0E"/>
    <w:rsid w:val="00C46961"/>
    <w:rsid w:val="00C4769F"/>
    <w:rsid w:val="00CA2AAA"/>
    <w:rsid w:val="00CB3DA6"/>
    <w:rsid w:val="00CF4BB8"/>
    <w:rsid w:val="00D63CFA"/>
    <w:rsid w:val="00D80FCA"/>
    <w:rsid w:val="00DA45B4"/>
    <w:rsid w:val="00E10E74"/>
    <w:rsid w:val="00E27D17"/>
    <w:rsid w:val="00E3792A"/>
    <w:rsid w:val="00E403FC"/>
    <w:rsid w:val="00E5261D"/>
    <w:rsid w:val="00E83698"/>
    <w:rsid w:val="00F04974"/>
    <w:rsid w:val="00F21D44"/>
    <w:rsid w:val="00F51547"/>
    <w:rsid w:val="00F65531"/>
    <w:rsid w:val="00F672DD"/>
    <w:rsid w:val="00FA6F10"/>
    <w:rsid w:val="00FD2D35"/>
    <w:rsid w:val="00FD4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5490"/>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3">
    <w:name w:val="header"/>
    <w:basedOn w:val="a"/>
    <w:link w:val="Char"/>
    <w:uiPriority w:val="99"/>
    <w:semiHidden/>
    <w:unhideWhenUsed/>
    <w:rsid w:val="004556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56BC"/>
    <w:rPr>
      <w:sz w:val="18"/>
      <w:szCs w:val="18"/>
    </w:rPr>
  </w:style>
  <w:style w:type="paragraph" w:styleId="a4">
    <w:name w:val="footer"/>
    <w:basedOn w:val="a"/>
    <w:link w:val="Char0"/>
    <w:uiPriority w:val="99"/>
    <w:semiHidden/>
    <w:unhideWhenUsed/>
    <w:rsid w:val="004556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56B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Words>
  <Characters>6504</Characters>
  <Application>Microsoft Office Word</Application>
  <DocSecurity>0</DocSecurity>
  <Lines>54</Lines>
  <Paragraphs>15</Paragraphs>
  <ScaleCrop>false</ScaleCrop>
  <Company>微软中国</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dcterms:created xsi:type="dcterms:W3CDTF">2020-10-30T02:44:00Z</dcterms:created>
  <dcterms:modified xsi:type="dcterms:W3CDTF">2020-11-02T02:29:00Z</dcterms:modified>
</cp:coreProperties>
</file>