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155"/>
          <w:tab w:val="right" w:pos="8310"/>
        </w:tabs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四川外国语大学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2020年度职称申报评审的通知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/>
        <w:jc w:val="center"/>
        <w:textAlignment w:val="auto"/>
        <w:rPr>
          <w:rFonts w:hint="eastAsia" w:ascii="华文仿宋" w:hAnsi="华文仿宋" w:eastAsia="华文仿宋" w:cs="宋体"/>
          <w:b/>
          <w:bCs/>
          <w:color w:val="000000" w:themeColor="text1"/>
          <w:kern w:val="0"/>
          <w:sz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校内有关单位：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592" w:firstLineChars="185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2020年度专业技术资格申报评审工作即将开始，现将职称申报评审工作有关事宜通知如下：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593" w:firstLineChars="185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一、申报人员范围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592" w:firstLineChars="185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在编及2016年和2017年入校的非在编专业技术人员。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593" w:firstLineChars="185"/>
        <w:jc w:val="left"/>
        <w:textAlignment w:val="auto"/>
        <w:rPr>
          <w:rFonts w:ascii="华文仿宋" w:hAnsi="华文仿宋" w:eastAsia="华文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二、申报人员类别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592" w:firstLineChars="185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（一）专任教师（含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特殊人才和留学回国人员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592" w:firstLineChars="185"/>
        <w:jc w:val="left"/>
        <w:textAlignment w:val="auto"/>
        <w:rPr>
          <w:rFonts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辅导员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592" w:firstLineChars="185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根据市级职称工作安排，其它专业技术职称申报另行通知。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593" w:firstLineChars="185"/>
        <w:jc w:val="left"/>
        <w:textAlignment w:val="auto"/>
        <w:rPr>
          <w:rFonts w:ascii="华文仿宋" w:hAnsi="华文仿宋" w:eastAsia="华文仿宋" w:cs="宋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三、申报时间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592" w:firstLineChars="185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各申报人员在2</w:t>
      </w:r>
      <w:r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20年10月9日前将申报材料交二级院系（部门），2020年10月28日-2020年10月31日二级院系（部门）将推荐人材料和申报情况汇总表交至人事处。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593" w:firstLineChars="185"/>
        <w:jc w:val="left"/>
        <w:textAlignment w:val="auto"/>
        <w:rPr>
          <w:rFonts w:hint="eastAsia" w:ascii="华文仿宋" w:hAnsi="华文仿宋" w:eastAsia="华文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四、申报条件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56" w:lineRule="exact"/>
        <w:ind w:left="0" w:leftChars="0" w:firstLine="645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1.专任教师评审参见</w:t>
      </w:r>
      <w:r>
        <w:rPr>
          <w:rFonts w:hint="eastAsia" w:ascii="华文仿宋" w:hAnsi="华文仿宋" w:eastAsia="华文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《四川外国语大学专业技术职务任职资格申报评审细则》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川外发〔2019〕100号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）（详见附件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56" w:lineRule="exact"/>
        <w:ind w:left="0" w:leftChars="0" w:firstLine="645"/>
        <w:jc w:val="left"/>
        <w:textAlignment w:val="auto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特殊人才和留学回国人员，均参见《四川外国语大学特殊人才与</w:t>
      </w:r>
      <w:r>
        <w:rPr>
          <w:rFonts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留学回国人员专业技术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职务任职</w:t>
      </w:r>
      <w:r>
        <w:rPr>
          <w:rFonts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评审实施细则》（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川外发〔2019〕102号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）（详见附件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56" w:lineRule="exact"/>
        <w:ind w:left="0" w:leftChars="0" w:firstLine="645"/>
        <w:jc w:val="left"/>
        <w:textAlignment w:val="auto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3.辅导员评审参见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《四川外国语大学辅导员系列专业技术职务任职资格申报评审细则》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川外发〔2019〕101号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）（详见附件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56" w:lineRule="exact"/>
        <w:ind w:left="0" w:leftChars="0" w:firstLine="645"/>
        <w:jc w:val="left"/>
        <w:textAlignment w:val="auto"/>
        <w:rPr>
          <w:rFonts w:ascii="华文仿宋" w:hAnsi="华文仿宋" w:eastAsia="华文仿宋" w:cs="宋体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color w:val="000000" w:themeColor="text1"/>
          <w:kern w:val="0"/>
          <w:sz w:val="32"/>
          <w:szCs w:val="23"/>
          <w14:textFill>
            <w14:solidFill>
              <w14:schemeClr w14:val="tx1"/>
            </w14:solidFill>
          </w14:textFill>
        </w:rPr>
        <w:t>五、转评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Cs/>
          <w:color w:val="000000" w:themeColor="text1"/>
          <w:kern w:val="0"/>
          <w:sz w:val="32"/>
          <w:szCs w:val="23"/>
          <w14:textFill>
            <w14:solidFill>
              <w14:schemeClr w14:val="tx1"/>
            </w14:solidFill>
          </w14:textFill>
        </w:rPr>
        <w:t>专业技术人员因工作岗位发生变更，且变更前后的专业属不同的专业技术资格系列，须重新申报转评与新岗位相应的专业技术资格。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需要转评的申报人，必须在新岗位工作满一年方可提出转评。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转评条件按照上述系列规定的相关条件执行。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641" w:firstLineChars="200"/>
        <w:jc w:val="left"/>
        <w:textAlignment w:val="auto"/>
        <w:rPr>
          <w:rFonts w:ascii="华文仿宋" w:hAnsi="华文仿宋" w:eastAsia="华文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六、申报材料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（一）申报人员按照申报材料目录准备评审材料。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textAlignment w:val="auto"/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（二）申报人员评审表一式两份（A4双面打印），公示表一份（A3打印，单页，亲笔签名），请二级院系（部门）完善相应栏目。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textAlignment w:val="auto"/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（三）《继续教育登记卡》请教师发展中心核实盖章，并与</w:t>
      </w:r>
      <w:r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公需科目考试合格成绩单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装订。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（四）评审表、公示表、《继续教育登记卡》以及公需科目成绩单不与支撑材料装订成册。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（五）每位申报人的材料要求用档案袋封装。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（六）以二级院系（部门）为单位提交评审材料。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641" w:firstLineChars="200"/>
        <w:jc w:val="left"/>
        <w:textAlignment w:val="auto"/>
        <w:rPr>
          <w:rFonts w:hint="eastAsia" w:ascii="华文仿宋" w:hAnsi="华文仿宋" w:eastAsia="华文仿宋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华文仿宋" w:hAnsi="华文仿宋" w:eastAsia="华文仿宋" w:cs="宋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（一）为确保我校按期完成今年的评审工作，各部门接到通知后，请及时通知本部门的教职工按照通知要求认真准备材料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（二）申报人须提供佐证材料复印件（论文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须提供封面、目录、正文、版权页等信息。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不再提交学历、学位证书原件和复印件），申报所需表格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详见附件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继续教育要求按照川外办发〔2018〕66号文件执行，其中公需科目只需要提供继续教育登记卡和公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需科目合格证书，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2020年公需科目网上学习网址：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"http://www.cqrspx.cn（重庆人事人才培训网），2020"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http://www.cqrspx.cn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（重庆人事人才培训网），2020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年之前的学习网址及继续教育需提供的材料详见附件5。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（四）年度考核结论在人事系统打印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（详见附件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6）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不按通知要求，未按时报送申报材料者，视为放弃申报。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641" w:firstLineChars="200"/>
        <w:jc w:val="left"/>
        <w:textAlignment w:val="auto"/>
        <w:rPr>
          <w:rFonts w:ascii="华文仿宋" w:hAnsi="华文仿宋" w:eastAsia="华文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八、评审费用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（一）根据渝职改办〔2015〕55号文件规定：高级420元/人，中级240元/人，初级120元/人。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（二）由二级院系（部门）推荐的申报人员于2020年11月2日-2020年11月6日网上缴费，网址请见后续通知。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641" w:firstLineChars="200"/>
        <w:textAlignment w:val="auto"/>
        <w:rPr>
          <w:rFonts w:ascii="华文仿宋" w:hAnsi="华文仿宋" w:eastAsia="华文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（一）机关教辅部门“双肩挑”人员申请材料可以提交至本部门或者教学工作主要挂靠院系。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480" w:firstLineChars="150"/>
        <w:textAlignment w:val="auto"/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填报过程中有关申报人员基本信息，比如：参加工作时间、任职资格时间、聘任时间、教师资格取得时间等，请登录校园网主页“人事管理系统”个人账号“基础信息简表”菜单下“职称申报基本信息简表”查询。在表格填写中，所填栏目无内容时填写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所提供的论文、论著、教材、项目、奖励等成果是指与申报学科（专业）相同（相近、相关）的成果，且具有相对稳定的研究发展方向。除有特别说明外均指第一作者（通讯作者）或主持人，但内刊、增刊、论文清样不能作为正式材料报送。各种教学科研成果奖，论文、项目等业绩成果以教务处、科研处部门的认定为准。如所提供的成果材料不符合上述要求，则按照“填报不实”进行相关处理和追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640" w:firstLineChars="200"/>
        <w:textAlignment w:val="auto"/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联系人：张婷婷65385244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 w:val="0"/>
        <w:spacing w:line="556" w:lineRule="exact"/>
        <w:ind w:left="0" w:leftChars="0" w:firstLine="640" w:firstLineChars="200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1280" w:leftChars="0" w:hanging="1280" w:hangingChars="40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附件：1.《四川外国语大学专业技术职务任职资格申报评审细则》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320" w:leftChars="0" w:hanging="320" w:hangingChars="10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2.《四川外国语大学特殊人才与</w:t>
      </w:r>
      <w:r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留学回国人员专业技术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职务任职</w:t>
      </w:r>
      <w:r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评审实施细则》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320" w:leftChars="0" w:hanging="320" w:hangingChars="10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3.《四川外国语大学辅导员系列专业技术职务任职资格申报评审细则》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4.申报所需表格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5.继续教育相关文件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6.“人事管理系统”登录说明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7.2020年职称申报情况汇总表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napToGrid w:val="0"/>
        <w:spacing w:line="556" w:lineRule="exact"/>
        <w:ind w:left="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8.专业技术资格申报材料科研成果排序建议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left="0" w:leftChars="0"/>
        <w:jc w:val="left"/>
        <w:textAlignment w:val="auto"/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left="0" w:leftChars="0" w:firstLine="5920" w:firstLineChars="1850"/>
        <w:jc w:val="left"/>
        <w:textAlignment w:val="auto"/>
        <w:rPr>
          <w:rFonts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56" w:lineRule="exact"/>
        <w:ind w:left="0" w:leftChars="0"/>
        <w:jc w:val="center"/>
        <w:textAlignment w:val="auto"/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华文仿宋" w:hAnsi="华文仿宋" w:eastAsia="华文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2020年9月25日</w:t>
      </w:r>
    </w:p>
    <w:bookmarkEnd w:id="0"/>
    <w:sectPr>
      <w:pgSz w:w="11906" w:h="16838"/>
      <w:pgMar w:top="198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1E"/>
    <w:rsid w:val="00045B2C"/>
    <w:rsid w:val="00057725"/>
    <w:rsid w:val="0006068C"/>
    <w:rsid w:val="000628AE"/>
    <w:rsid w:val="0006295A"/>
    <w:rsid w:val="000B26A1"/>
    <w:rsid w:val="000F68AB"/>
    <w:rsid w:val="000F6AEB"/>
    <w:rsid w:val="00105ED1"/>
    <w:rsid w:val="001321B1"/>
    <w:rsid w:val="0014763C"/>
    <w:rsid w:val="00170103"/>
    <w:rsid w:val="001826A1"/>
    <w:rsid w:val="001A79BF"/>
    <w:rsid w:val="001B3AF9"/>
    <w:rsid w:val="001C651E"/>
    <w:rsid w:val="001E728B"/>
    <w:rsid w:val="0021410C"/>
    <w:rsid w:val="002146FF"/>
    <w:rsid w:val="0023517E"/>
    <w:rsid w:val="00262760"/>
    <w:rsid w:val="00297A9D"/>
    <w:rsid w:val="002D23DE"/>
    <w:rsid w:val="00320543"/>
    <w:rsid w:val="0036578E"/>
    <w:rsid w:val="0036774B"/>
    <w:rsid w:val="003758B8"/>
    <w:rsid w:val="00375CE3"/>
    <w:rsid w:val="00385DDC"/>
    <w:rsid w:val="0039048D"/>
    <w:rsid w:val="003906F9"/>
    <w:rsid w:val="003A37DD"/>
    <w:rsid w:val="003A6D10"/>
    <w:rsid w:val="003B2E89"/>
    <w:rsid w:val="003B486D"/>
    <w:rsid w:val="003C1EEF"/>
    <w:rsid w:val="003E38DC"/>
    <w:rsid w:val="00410D95"/>
    <w:rsid w:val="00430CBD"/>
    <w:rsid w:val="00432CDD"/>
    <w:rsid w:val="00476F8A"/>
    <w:rsid w:val="00484D95"/>
    <w:rsid w:val="00493B4C"/>
    <w:rsid w:val="0049420B"/>
    <w:rsid w:val="00494B0C"/>
    <w:rsid w:val="004A645A"/>
    <w:rsid w:val="004B38EF"/>
    <w:rsid w:val="004C6E6F"/>
    <w:rsid w:val="004F58B5"/>
    <w:rsid w:val="004F7F5D"/>
    <w:rsid w:val="00511C8B"/>
    <w:rsid w:val="005157C2"/>
    <w:rsid w:val="005217DF"/>
    <w:rsid w:val="005441D6"/>
    <w:rsid w:val="00546C8E"/>
    <w:rsid w:val="00552370"/>
    <w:rsid w:val="0057276D"/>
    <w:rsid w:val="0058348C"/>
    <w:rsid w:val="005E06B7"/>
    <w:rsid w:val="005E79D8"/>
    <w:rsid w:val="00615393"/>
    <w:rsid w:val="0061622E"/>
    <w:rsid w:val="00647AD9"/>
    <w:rsid w:val="006609E0"/>
    <w:rsid w:val="0068450C"/>
    <w:rsid w:val="006A54A3"/>
    <w:rsid w:val="00707601"/>
    <w:rsid w:val="00720ED0"/>
    <w:rsid w:val="00727467"/>
    <w:rsid w:val="0073111D"/>
    <w:rsid w:val="007464EE"/>
    <w:rsid w:val="007531EF"/>
    <w:rsid w:val="00787D33"/>
    <w:rsid w:val="007929F8"/>
    <w:rsid w:val="007A162D"/>
    <w:rsid w:val="007C01CE"/>
    <w:rsid w:val="007C3139"/>
    <w:rsid w:val="007C72FC"/>
    <w:rsid w:val="007D0D56"/>
    <w:rsid w:val="007E2A09"/>
    <w:rsid w:val="00801986"/>
    <w:rsid w:val="0086141E"/>
    <w:rsid w:val="008713AA"/>
    <w:rsid w:val="00877005"/>
    <w:rsid w:val="00890FE1"/>
    <w:rsid w:val="008A0B0C"/>
    <w:rsid w:val="008A4BE7"/>
    <w:rsid w:val="008E56CE"/>
    <w:rsid w:val="009211B4"/>
    <w:rsid w:val="009225DB"/>
    <w:rsid w:val="009422EA"/>
    <w:rsid w:val="00943315"/>
    <w:rsid w:val="009711E3"/>
    <w:rsid w:val="00991107"/>
    <w:rsid w:val="009B1CEF"/>
    <w:rsid w:val="009B1F03"/>
    <w:rsid w:val="009B59B1"/>
    <w:rsid w:val="009C52DE"/>
    <w:rsid w:val="009D1396"/>
    <w:rsid w:val="009D25F8"/>
    <w:rsid w:val="009E29EA"/>
    <w:rsid w:val="009F2A94"/>
    <w:rsid w:val="00A16F24"/>
    <w:rsid w:val="00A24FB8"/>
    <w:rsid w:val="00A7664D"/>
    <w:rsid w:val="00AA10E0"/>
    <w:rsid w:val="00AA780C"/>
    <w:rsid w:val="00AB756F"/>
    <w:rsid w:val="00AD3A44"/>
    <w:rsid w:val="00AE3759"/>
    <w:rsid w:val="00AF674C"/>
    <w:rsid w:val="00B256E7"/>
    <w:rsid w:val="00B379A5"/>
    <w:rsid w:val="00B81E7F"/>
    <w:rsid w:val="00B93CF5"/>
    <w:rsid w:val="00B95599"/>
    <w:rsid w:val="00BA2524"/>
    <w:rsid w:val="00BE4544"/>
    <w:rsid w:val="00BF23DD"/>
    <w:rsid w:val="00BF390D"/>
    <w:rsid w:val="00BF41FE"/>
    <w:rsid w:val="00BF6EDF"/>
    <w:rsid w:val="00C1265E"/>
    <w:rsid w:val="00C17C68"/>
    <w:rsid w:val="00C50981"/>
    <w:rsid w:val="00C92557"/>
    <w:rsid w:val="00C92ABC"/>
    <w:rsid w:val="00CA1D0B"/>
    <w:rsid w:val="00CA2FEF"/>
    <w:rsid w:val="00CD22A3"/>
    <w:rsid w:val="00CE7B05"/>
    <w:rsid w:val="00CF0DD3"/>
    <w:rsid w:val="00CF14A9"/>
    <w:rsid w:val="00D30826"/>
    <w:rsid w:val="00D4551A"/>
    <w:rsid w:val="00D85A74"/>
    <w:rsid w:val="00D9564F"/>
    <w:rsid w:val="00D97442"/>
    <w:rsid w:val="00DA10D8"/>
    <w:rsid w:val="00DA56B1"/>
    <w:rsid w:val="00DB19BF"/>
    <w:rsid w:val="00DB6132"/>
    <w:rsid w:val="00DF5AC9"/>
    <w:rsid w:val="00E1022B"/>
    <w:rsid w:val="00E422D5"/>
    <w:rsid w:val="00E43740"/>
    <w:rsid w:val="00E5131D"/>
    <w:rsid w:val="00E5345C"/>
    <w:rsid w:val="00E54293"/>
    <w:rsid w:val="00E60D28"/>
    <w:rsid w:val="00E71AA3"/>
    <w:rsid w:val="00EA43BB"/>
    <w:rsid w:val="00EC75D9"/>
    <w:rsid w:val="00F03283"/>
    <w:rsid w:val="00F2713C"/>
    <w:rsid w:val="00F43F86"/>
    <w:rsid w:val="00F4404E"/>
    <w:rsid w:val="00F523F8"/>
    <w:rsid w:val="00F67BD0"/>
    <w:rsid w:val="00F737EE"/>
    <w:rsid w:val="00F73E4A"/>
    <w:rsid w:val="00FA3768"/>
    <w:rsid w:val="00FD6D22"/>
    <w:rsid w:val="00FE436D"/>
    <w:rsid w:val="00FF1DDD"/>
    <w:rsid w:val="1D3A25C1"/>
    <w:rsid w:val="378B7E49"/>
    <w:rsid w:val="4F6B5C9A"/>
    <w:rsid w:val="6CC673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482200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407</Words>
  <Characters>2324</Characters>
  <Lines>19</Lines>
  <Paragraphs>5</Paragraphs>
  <TotalTime>294</TotalTime>
  <ScaleCrop>false</ScaleCrop>
  <LinksUpToDate>false</LinksUpToDate>
  <CharactersWithSpaces>2726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2020-09-22T08:14:00Z</dcterms:created>
  <dc:creator>HP</dc:creator>
  <cp:lastModifiedBy>就是要幸福</cp:lastModifiedBy>
  <cp:lastPrinted>2020-09-23T01:33:00Z</cp:lastPrinted>
  <dcterms:modified xsi:type="dcterms:W3CDTF">2020-11-02T07:51:33Z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