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C77" w:rsidRPr="00405C77" w:rsidRDefault="00405C77" w:rsidP="00405C77">
      <w:pPr>
        <w:widowControl/>
        <w:shd w:val="clear" w:color="auto" w:fill="FFFFFF"/>
        <w:ind w:left="720" w:right="143"/>
        <w:jc w:val="center"/>
        <w:outlineLvl w:val="0"/>
        <w:rPr>
          <w:rFonts w:ascii="Arial" w:eastAsia="宋体" w:hAnsi="Arial" w:cs="Arial"/>
          <w:b/>
          <w:color w:val="333333"/>
          <w:kern w:val="36"/>
          <w:sz w:val="84"/>
          <w:szCs w:val="84"/>
          <w:vertAlign w:val="subscript"/>
        </w:rPr>
      </w:pPr>
      <w:r w:rsidRPr="00405C77">
        <w:rPr>
          <w:rFonts w:ascii="Arial" w:eastAsia="宋体" w:hAnsi="Arial" w:cs="Arial" w:hint="eastAsia"/>
          <w:b/>
          <w:color w:val="333333"/>
          <w:kern w:val="36"/>
          <w:sz w:val="84"/>
          <w:szCs w:val="84"/>
          <w:vertAlign w:val="subscript"/>
        </w:rPr>
        <w:t>四川外国语</w:t>
      </w:r>
      <w:r w:rsidRPr="00405C77">
        <w:rPr>
          <w:rFonts w:ascii="Arial" w:eastAsia="宋体" w:hAnsi="Arial" w:cs="Arial"/>
          <w:b/>
          <w:color w:val="333333"/>
          <w:kern w:val="36"/>
          <w:sz w:val="84"/>
          <w:szCs w:val="84"/>
          <w:vertAlign w:val="subscript"/>
        </w:rPr>
        <w:t>大学银行账户管理</w:t>
      </w:r>
      <w:r w:rsidRPr="00405C77">
        <w:rPr>
          <w:rFonts w:ascii="Arial" w:eastAsia="宋体" w:hAnsi="Arial" w:cs="Arial" w:hint="eastAsia"/>
          <w:b/>
          <w:color w:val="333333"/>
          <w:kern w:val="36"/>
          <w:sz w:val="84"/>
          <w:szCs w:val="84"/>
          <w:vertAlign w:val="subscript"/>
        </w:rPr>
        <w:t>办法</w:t>
      </w:r>
    </w:p>
    <w:p w:rsidR="00405C77" w:rsidRPr="00405C77" w:rsidRDefault="00405C77" w:rsidP="00405C77">
      <w:pPr>
        <w:widowControl/>
        <w:shd w:val="clear" w:color="auto" w:fill="FFFFFF"/>
        <w:spacing w:line="342" w:lineRule="atLeast"/>
        <w:jc w:val="center"/>
        <w:outlineLvl w:val="1"/>
        <w:rPr>
          <w:rFonts w:ascii="微软雅黑" w:eastAsia="微软雅黑" w:hAnsi="微软雅黑" w:cs="宋体"/>
          <w:color w:val="000000"/>
          <w:kern w:val="0"/>
          <w:sz w:val="31"/>
          <w:szCs w:val="31"/>
        </w:rPr>
      </w:pPr>
      <w:bookmarkStart w:id="0" w:name="1"/>
      <w:bookmarkStart w:id="1" w:name="sub16781969_1"/>
      <w:bookmarkStart w:id="2" w:name="第一章_总则"/>
      <w:bookmarkEnd w:id="0"/>
      <w:bookmarkEnd w:id="1"/>
      <w:bookmarkEnd w:id="2"/>
      <w:r w:rsidRPr="00405C77">
        <w:rPr>
          <w:rFonts w:ascii="微软雅黑" w:eastAsia="微软雅黑" w:hAnsi="微软雅黑" w:cs="宋体" w:hint="eastAsia"/>
          <w:color w:val="000000"/>
          <w:kern w:val="0"/>
          <w:sz w:val="31"/>
          <w:szCs w:val="31"/>
        </w:rPr>
        <w:t>第一章 总则</w:t>
      </w:r>
    </w:p>
    <w:p w:rsidR="00AC5609" w:rsidRDefault="00405C77" w:rsidP="00AC5609">
      <w:pPr>
        <w:pStyle w:val="reader-word-layer"/>
        <w:shd w:val="clear" w:color="auto" w:fill="FFFFFF"/>
        <w:snapToGrid w:val="0"/>
        <w:spacing w:before="0" w:beforeAutospacing="0" w:after="0" w:afterAutospacing="0" w:line="360" w:lineRule="auto"/>
        <w:ind w:firstLineChars="200" w:firstLine="560"/>
        <w:rPr>
          <w:rFonts w:ascii="仿宋" w:eastAsia="仿宋" w:hAnsi="仿宋" w:cs="方正仿宋_GBK" w:hint="eastAsia"/>
          <w:sz w:val="28"/>
          <w:szCs w:val="28"/>
        </w:rPr>
      </w:pPr>
      <w:r w:rsidRPr="00405C77">
        <w:rPr>
          <w:rFonts w:ascii="仿宋" w:eastAsia="仿宋" w:hAnsi="仿宋" w:cs="方正仿宋_GBK"/>
          <w:sz w:val="28"/>
          <w:szCs w:val="28"/>
        </w:rPr>
        <w:t xml:space="preserve">第一条 为进一步加强银行账户管理，规范校内单位银行账户的开立和使用，根据中国人民银行《人民币银行结算账户管理办法》、财政部《中央预算单位银行账户管理暂行办法》等规定，制定本实施细则。　　</w:t>
      </w:r>
    </w:p>
    <w:p w:rsidR="00405C77" w:rsidRPr="00405C77" w:rsidRDefault="00405C77" w:rsidP="00B928D3">
      <w:pPr>
        <w:pStyle w:val="reader-word-layer"/>
        <w:shd w:val="clear" w:color="auto" w:fill="FFFFFF"/>
        <w:snapToGrid w:val="0"/>
        <w:spacing w:before="0" w:beforeAutospacing="0" w:after="0" w:afterAutospacing="0" w:line="360" w:lineRule="auto"/>
        <w:ind w:firstLineChars="200" w:firstLine="560"/>
        <w:rPr>
          <w:rFonts w:ascii="仿宋" w:eastAsia="仿宋" w:hAnsi="仿宋" w:cs="方正仿宋_GBK" w:hint="eastAsia"/>
          <w:sz w:val="28"/>
          <w:szCs w:val="28"/>
        </w:rPr>
      </w:pPr>
      <w:r w:rsidRPr="00405C77">
        <w:rPr>
          <w:rFonts w:ascii="仿宋" w:eastAsia="仿宋" w:hAnsi="仿宋" w:cs="方正仿宋_GBK"/>
          <w:sz w:val="28"/>
          <w:szCs w:val="28"/>
        </w:rPr>
        <w:t>第二条 本办法适用于校内各单位、各部门，包括具有法人资格的校办企业以及独立核算的附属单位。</w:t>
      </w:r>
    </w:p>
    <w:p w:rsidR="00405C77" w:rsidRPr="00405C77" w:rsidRDefault="00405C77" w:rsidP="00405C77">
      <w:pPr>
        <w:widowControl/>
        <w:shd w:val="clear" w:color="auto" w:fill="FFFFFF"/>
        <w:spacing w:line="342" w:lineRule="atLeast"/>
        <w:jc w:val="center"/>
        <w:outlineLvl w:val="1"/>
        <w:rPr>
          <w:rFonts w:ascii="微软雅黑" w:eastAsia="微软雅黑" w:hAnsi="微软雅黑" w:cs="宋体"/>
          <w:color w:val="000000"/>
          <w:kern w:val="0"/>
          <w:sz w:val="31"/>
          <w:szCs w:val="31"/>
        </w:rPr>
      </w:pPr>
      <w:bookmarkStart w:id="3" w:name="2"/>
      <w:bookmarkStart w:id="4" w:name="sub16781969_2"/>
      <w:bookmarkStart w:id="5" w:name="第二章_管理职责"/>
      <w:bookmarkEnd w:id="3"/>
      <w:bookmarkEnd w:id="4"/>
      <w:bookmarkEnd w:id="5"/>
      <w:r w:rsidRPr="00405C77">
        <w:rPr>
          <w:rFonts w:ascii="微软雅黑" w:eastAsia="微软雅黑" w:hAnsi="微软雅黑" w:cs="宋体" w:hint="eastAsia"/>
          <w:color w:val="000000"/>
          <w:kern w:val="0"/>
          <w:sz w:val="31"/>
          <w:szCs w:val="31"/>
        </w:rPr>
        <w:t>第二章 管理职责</w:t>
      </w:r>
    </w:p>
    <w:p w:rsidR="00405C77" w:rsidRPr="00405C77" w:rsidRDefault="00405C77" w:rsidP="00405C77">
      <w:pPr>
        <w:widowControl/>
        <w:shd w:val="clear" w:color="auto" w:fill="FFFFFF"/>
        <w:spacing w:line="342" w:lineRule="atLeast"/>
        <w:ind w:firstLine="480"/>
        <w:jc w:val="left"/>
        <w:rPr>
          <w:rFonts w:ascii="Arial" w:eastAsia="宋体" w:hAnsi="Arial" w:cs="Arial" w:hint="eastAsia"/>
          <w:color w:val="333333"/>
          <w:kern w:val="0"/>
          <w:sz w:val="20"/>
          <w:szCs w:val="20"/>
        </w:rPr>
      </w:pPr>
      <w:r w:rsidRPr="00405C77">
        <w:rPr>
          <w:rFonts w:ascii="仿宋" w:eastAsia="仿宋" w:hAnsi="仿宋" w:cs="方正仿宋_GBK"/>
          <w:kern w:val="0"/>
          <w:sz w:val="28"/>
          <w:szCs w:val="28"/>
        </w:rPr>
        <w:t>第三条 学校财经领导小组是银行账户管理的最高领导机构，学校财务部门负责全校银行账户的管理，学校审计、监察部门负责学校银行账户的监督。</w:t>
      </w:r>
      <w:r w:rsidRPr="00405C77">
        <w:rPr>
          <w:rFonts w:ascii="仿宋" w:eastAsia="仿宋" w:hAnsi="仿宋" w:cs="方正仿宋_GBK"/>
          <w:kern w:val="0"/>
          <w:sz w:val="28"/>
          <w:szCs w:val="28"/>
        </w:rPr>
        <w:br/>
        <w:t xml:space="preserve">　　第四条 单位主要负责人对本单位银行账户开立和使用的合法性、安全性负领导责任，单位财务部门负责人对银行账户开立和使用的合法性、安全性负直接领导责任，具体经办人对银行账户开立和使用的合法性、安全性负直接责任。</w:t>
      </w:r>
      <w:r w:rsidRPr="00405C77">
        <w:rPr>
          <w:rFonts w:ascii="Arial" w:eastAsia="宋体" w:hAnsi="Arial" w:cs="Arial"/>
          <w:color w:val="333333"/>
          <w:kern w:val="0"/>
          <w:sz w:val="20"/>
          <w:szCs w:val="20"/>
        </w:rPr>
        <w:t> </w:t>
      </w:r>
    </w:p>
    <w:p w:rsidR="00405C77" w:rsidRPr="00405C77" w:rsidRDefault="00405C77" w:rsidP="00405C77">
      <w:pPr>
        <w:widowControl/>
        <w:shd w:val="clear" w:color="auto" w:fill="FFFFFF"/>
        <w:spacing w:line="342" w:lineRule="atLeast"/>
        <w:jc w:val="center"/>
        <w:outlineLvl w:val="1"/>
        <w:rPr>
          <w:rFonts w:ascii="微软雅黑" w:eastAsia="微软雅黑" w:hAnsi="微软雅黑" w:cs="宋体"/>
          <w:color w:val="000000"/>
          <w:kern w:val="0"/>
          <w:sz w:val="31"/>
          <w:szCs w:val="31"/>
        </w:rPr>
      </w:pPr>
      <w:bookmarkStart w:id="6" w:name="3"/>
      <w:bookmarkStart w:id="7" w:name="sub16781969_3"/>
      <w:bookmarkStart w:id="8" w:name="第三章_银行账户的设置"/>
      <w:bookmarkEnd w:id="6"/>
      <w:bookmarkEnd w:id="7"/>
      <w:bookmarkEnd w:id="8"/>
      <w:r w:rsidRPr="00405C77">
        <w:rPr>
          <w:rFonts w:ascii="微软雅黑" w:eastAsia="微软雅黑" w:hAnsi="微软雅黑" w:cs="宋体" w:hint="eastAsia"/>
          <w:color w:val="000000"/>
          <w:kern w:val="0"/>
          <w:sz w:val="31"/>
          <w:szCs w:val="31"/>
        </w:rPr>
        <w:t>第三章 银行账户的设置</w:t>
      </w:r>
    </w:p>
    <w:p w:rsidR="00405C77" w:rsidRPr="00405C77" w:rsidRDefault="00405C77" w:rsidP="00405C77">
      <w:pPr>
        <w:widowControl/>
        <w:shd w:val="clear" w:color="auto" w:fill="FFFFFF"/>
        <w:spacing w:line="342" w:lineRule="atLeast"/>
        <w:ind w:firstLine="480"/>
        <w:jc w:val="left"/>
        <w:rPr>
          <w:rFonts w:ascii="仿宋" w:eastAsia="仿宋" w:hAnsi="仿宋" w:cs="方正仿宋_GBK" w:hint="eastAsia"/>
          <w:kern w:val="0"/>
          <w:sz w:val="28"/>
          <w:szCs w:val="28"/>
        </w:rPr>
      </w:pPr>
      <w:r w:rsidRPr="00405C77">
        <w:rPr>
          <w:rFonts w:ascii="Arial" w:eastAsia="宋体" w:hAnsi="Arial" w:cs="Arial"/>
          <w:color w:val="333333"/>
          <w:kern w:val="0"/>
          <w:sz w:val="20"/>
          <w:szCs w:val="20"/>
        </w:rPr>
        <w:t xml:space="preserve">　</w:t>
      </w:r>
      <w:r w:rsidRPr="00405C77">
        <w:rPr>
          <w:rFonts w:ascii="仿宋" w:eastAsia="仿宋" w:hAnsi="仿宋" w:cs="方正仿宋_GBK"/>
          <w:kern w:val="0"/>
          <w:sz w:val="28"/>
          <w:szCs w:val="28"/>
        </w:rPr>
        <w:t xml:space="preserve">　第五条 学校财务处可根据实际工作需要开立以下账户：</w:t>
      </w:r>
      <w:r w:rsidRPr="00405C77">
        <w:rPr>
          <w:rFonts w:ascii="仿宋" w:eastAsia="仿宋" w:hAnsi="仿宋" w:cs="方正仿宋_GBK"/>
          <w:kern w:val="0"/>
          <w:sz w:val="28"/>
          <w:szCs w:val="28"/>
        </w:rPr>
        <w:br/>
        <w:t xml:space="preserve">　　（一）基本存款账户。用于核算预算内、预算外、自筹及往来资金的日常转账和现金收付款业务。</w:t>
      </w:r>
      <w:r w:rsidRPr="00405C77">
        <w:rPr>
          <w:rFonts w:ascii="仿宋" w:eastAsia="仿宋" w:hAnsi="仿宋" w:cs="方正仿宋_GBK"/>
          <w:kern w:val="0"/>
          <w:sz w:val="28"/>
          <w:szCs w:val="28"/>
        </w:rPr>
        <w:br/>
        <w:t xml:space="preserve">　　（二）拨款账户。用于核算教育部核拨的事业经费、返还的预算外资金。</w:t>
      </w:r>
      <w:r w:rsidRPr="00405C77">
        <w:rPr>
          <w:rFonts w:ascii="仿宋" w:eastAsia="仿宋" w:hAnsi="仿宋" w:cs="方正仿宋_GBK"/>
          <w:kern w:val="0"/>
          <w:sz w:val="28"/>
          <w:szCs w:val="28"/>
        </w:rPr>
        <w:br/>
      </w:r>
      <w:r w:rsidRPr="00405C77">
        <w:rPr>
          <w:rFonts w:ascii="仿宋" w:eastAsia="仿宋" w:hAnsi="仿宋" w:cs="方正仿宋_GBK"/>
          <w:kern w:val="0"/>
          <w:sz w:val="28"/>
          <w:szCs w:val="28"/>
        </w:rPr>
        <w:lastRenderedPageBreak/>
        <w:t xml:space="preserve">　　（三）财政授权支付零余额账户。用于办理财政部授权单位支付额度内的转账、提取现金等结算业务；可以向本单位划转工会经费、住房公积金及提租补贴，以及经财政部门批准的特殊款项，但不得向本单位其他账户和上级主管单位、所属下级单位划拨资金。</w:t>
      </w:r>
      <w:r w:rsidRPr="00405C77">
        <w:rPr>
          <w:rFonts w:ascii="仿宋" w:eastAsia="仿宋" w:hAnsi="仿宋" w:cs="方正仿宋_GBK"/>
          <w:kern w:val="0"/>
          <w:sz w:val="28"/>
          <w:szCs w:val="28"/>
        </w:rPr>
        <w:br/>
        <w:t xml:space="preserve">　　（四）预算收入汇缴专用存款账户。用于预算外资金的收缴。该账户的资金应按规定上缴中央国库或中央财政专户，不得用于本单位的支出；预算资金等需要退付的，可按有关规定办理。</w:t>
      </w:r>
      <w:r w:rsidRPr="00405C77">
        <w:rPr>
          <w:rFonts w:ascii="仿宋" w:eastAsia="仿宋" w:hAnsi="仿宋" w:cs="方正仿宋_GBK"/>
          <w:kern w:val="0"/>
          <w:sz w:val="28"/>
          <w:szCs w:val="28"/>
        </w:rPr>
        <w:br/>
        <w:t xml:space="preserve">　　（五）基本建设账户。用于核算学校使用的各种基建资金。</w:t>
      </w:r>
      <w:r w:rsidRPr="00405C77">
        <w:rPr>
          <w:rFonts w:ascii="仿宋" w:eastAsia="仿宋" w:hAnsi="仿宋" w:cs="方正仿宋_GBK"/>
          <w:kern w:val="0"/>
          <w:sz w:val="28"/>
          <w:szCs w:val="28"/>
        </w:rPr>
        <w:br/>
        <w:t xml:space="preserve">　　（六）售房款账户。用于核算职工按住房制度改革政策规定缴纳的购房款。</w:t>
      </w:r>
      <w:r w:rsidRPr="00405C77">
        <w:rPr>
          <w:rFonts w:ascii="仿宋" w:eastAsia="仿宋" w:hAnsi="仿宋" w:cs="方正仿宋_GBK"/>
          <w:kern w:val="0"/>
          <w:sz w:val="28"/>
          <w:szCs w:val="28"/>
        </w:rPr>
        <w:br/>
        <w:t xml:space="preserve">　　（七）住房维修基金账户。用于核算职工按住房制度改革政策规定缴纳的住房维修基金以及该基金所产生的利息收入。</w:t>
      </w:r>
      <w:r w:rsidRPr="00405C77">
        <w:rPr>
          <w:rFonts w:ascii="仿宋" w:eastAsia="仿宋" w:hAnsi="仿宋" w:cs="方正仿宋_GBK"/>
          <w:kern w:val="0"/>
          <w:sz w:val="28"/>
          <w:szCs w:val="28"/>
        </w:rPr>
        <w:br/>
        <w:t xml:space="preserve">　　（八）住房公积金账户。用于</w:t>
      </w:r>
      <w:proofErr w:type="gramStart"/>
      <w:r w:rsidRPr="00405C77">
        <w:rPr>
          <w:rFonts w:ascii="仿宋" w:eastAsia="仿宋" w:hAnsi="仿宋" w:cs="方正仿宋_GBK"/>
          <w:kern w:val="0"/>
          <w:sz w:val="28"/>
          <w:szCs w:val="28"/>
        </w:rPr>
        <w:t>核算按</w:t>
      </w:r>
      <w:proofErr w:type="gramEnd"/>
      <w:r w:rsidRPr="00405C77">
        <w:rPr>
          <w:rFonts w:ascii="仿宋" w:eastAsia="仿宋" w:hAnsi="仿宋" w:cs="方正仿宋_GBK"/>
          <w:kern w:val="0"/>
          <w:sz w:val="28"/>
          <w:szCs w:val="28"/>
        </w:rPr>
        <w:t>住房制度改革政策规定提取的住房公积金及职工个人缴纳的住房公积金。</w:t>
      </w:r>
    </w:p>
    <w:p w:rsidR="00840986" w:rsidRDefault="00405C77" w:rsidP="00405C77">
      <w:pPr>
        <w:widowControl/>
        <w:shd w:val="clear" w:color="auto" w:fill="FFFFFF"/>
        <w:spacing w:line="342" w:lineRule="atLeast"/>
        <w:ind w:firstLine="480"/>
        <w:jc w:val="left"/>
        <w:rPr>
          <w:rFonts w:ascii="仿宋" w:eastAsia="仿宋" w:hAnsi="仿宋" w:cs="方正仿宋_GBK" w:hint="eastAsia"/>
          <w:kern w:val="0"/>
          <w:sz w:val="28"/>
          <w:szCs w:val="28"/>
        </w:rPr>
      </w:pPr>
      <w:r w:rsidRPr="00405C77">
        <w:rPr>
          <w:rFonts w:ascii="仿宋" w:eastAsia="仿宋" w:hAnsi="仿宋" w:cs="方正仿宋_GBK"/>
          <w:kern w:val="0"/>
          <w:sz w:val="28"/>
          <w:szCs w:val="28"/>
        </w:rPr>
        <w:t>（九）购房补贴账户。用于</w:t>
      </w:r>
      <w:proofErr w:type="gramStart"/>
      <w:r w:rsidRPr="00405C77">
        <w:rPr>
          <w:rFonts w:ascii="仿宋" w:eastAsia="仿宋" w:hAnsi="仿宋" w:cs="方正仿宋_GBK"/>
          <w:kern w:val="0"/>
          <w:sz w:val="28"/>
          <w:szCs w:val="28"/>
        </w:rPr>
        <w:t>核算按</w:t>
      </w:r>
      <w:proofErr w:type="gramEnd"/>
      <w:r w:rsidRPr="00405C77">
        <w:rPr>
          <w:rFonts w:ascii="仿宋" w:eastAsia="仿宋" w:hAnsi="仿宋" w:cs="方正仿宋_GBK"/>
          <w:kern w:val="0"/>
          <w:sz w:val="28"/>
          <w:szCs w:val="28"/>
        </w:rPr>
        <w:t>住房制度改革政策规定拨付或提取的购房补贴款。</w:t>
      </w:r>
      <w:r w:rsidRPr="00405C77">
        <w:rPr>
          <w:rFonts w:ascii="仿宋" w:eastAsia="仿宋" w:hAnsi="仿宋" w:cs="方正仿宋_GBK"/>
          <w:kern w:val="0"/>
          <w:sz w:val="28"/>
          <w:szCs w:val="28"/>
        </w:rPr>
        <w:br/>
        <w:t xml:space="preserve">　　（十）外汇账户。用于核算经外汇管理局批准使用的外汇资金。</w:t>
      </w:r>
      <w:r w:rsidRPr="00405C77">
        <w:rPr>
          <w:rFonts w:ascii="仿宋" w:eastAsia="仿宋" w:hAnsi="仿宋" w:cs="方正仿宋_GBK"/>
          <w:kern w:val="0"/>
          <w:sz w:val="28"/>
          <w:szCs w:val="28"/>
        </w:rPr>
        <w:br/>
        <w:t xml:space="preserve">　　（十一）外汇人民币限额账户。用于核算经外汇管理局批准的购买外汇的人民币额度。</w:t>
      </w:r>
      <w:r w:rsidRPr="00405C77">
        <w:rPr>
          <w:rFonts w:ascii="仿宋" w:eastAsia="仿宋" w:hAnsi="仿宋" w:cs="方正仿宋_GBK"/>
          <w:kern w:val="0"/>
          <w:sz w:val="28"/>
          <w:szCs w:val="28"/>
        </w:rPr>
        <w:br/>
        <w:t xml:space="preserve">　　（十二）工会经费账户。用于核算学校工会经费、后勤</w:t>
      </w:r>
      <w:r w:rsidR="001C0078">
        <w:rPr>
          <w:rFonts w:ascii="仿宋" w:eastAsia="仿宋" w:hAnsi="仿宋" w:cs="方正仿宋_GBK" w:hint="eastAsia"/>
          <w:kern w:val="0"/>
          <w:sz w:val="28"/>
          <w:szCs w:val="28"/>
        </w:rPr>
        <w:t>管理处</w:t>
      </w:r>
      <w:r w:rsidRPr="00405C77">
        <w:rPr>
          <w:rFonts w:ascii="仿宋" w:eastAsia="仿宋" w:hAnsi="仿宋" w:cs="方正仿宋_GBK"/>
          <w:kern w:val="0"/>
          <w:sz w:val="28"/>
          <w:szCs w:val="28"/>
        </w:rPr>
        <w:t>经费、校医院医疗费等。</w:t>
      </w:r>
    </w:p>
    <w:p w:rsidR="00F91CE6" w:rsidRDefault="00405C77" w:rsidP="00405C77">
      <w:pPr>
        <w:widowControl/>
        <w:shd w:val="clear" w:color="auto" w:fill="FFFFFF"/>
        <w:spacing w:line="342" w:lineRule="atLeast"/>
        <w:ind w:firstLine="480"/>
        <w:jc w:val="left"/>
        <w:rPr>
          <w:rFonts w:ascii="仿宋" w:eastAsia="仿宋" w:hAnsi="仿宋" w:cs="方正仿宋_GBK" w:hint="eastAsia"/>
          <w:kern w:val="0"/>
          <w:sz w:val="28"/>
          <w:szCs w:val="28"/>
        </w:rPr>
      </w:pPr>
      <w:r w:rsidRPr="00405C77">
        <w:rPr>
          <w:rFonts w:ascii="仿宋" w:eastAsia="仿宋" w:hAnsi="仿宋" w:cs="方正仿宋_GBK"/>
          <w:kern w:val="0"/>
          <w:sz w:val="28"/>
          <w:szCs w:val="28"/>
        </w:rPr>
        <w:lastRenderedPageBreak/>
        <w:t>（十</w:t>
      </w:r>
      <w:r w:rsidR="00840986">
        <w:rPr>
          <w:rFonts w:ascii="仿宋" w:eastAsia="仿宋" w:hAnsi="仿宋" w:cs="方正仿宋_GBK" w:hint="eastAsia"/>
          <w:kern w:val="0"/>
          <w:sz w:val="28"/>
          <w:szCs w:val="28"/>
        </w:rPr>
        <w:t>三</w:t>
      </w:r>
      <w:r w:rsidRPr="00405C77">
        <w:rPr>
          <w:rFonts w:ascii="仿宋" w:eastAsia="仿宋" w:hAnsi="仿宋" w:cs="方正仿宋_GBK"/>
          <w:kern w:val="0"/>
          <w:sz w:val="28"/>
          <w:szCs w:val="28"/>
        </w:rPr>
        <w:t>）</w:t>
      </w:r>
      <w:proofErr w:type="gramStart"/>
      <w:r w:rsidR="00840986">
        <w:rPr>
          <w:rFonts w:ascii="仿宋" w:eastAsia="仿宋" w:hAnsi="仿宋" w:cs="方正仿宋_GBK" w:hint="eastAsia"/>
          <w:kern w:val="0"/>
          <w:sz w:val="28"/>
          <w:szCs w:val="28"/>
        </w:rPr>
        <w:t>一</w:t>
      </w:r>
      <w:proofErr w:type="gramEnd"/>
      <w:r w:rsidR="00840986">
        <w:rPr>
          <w:rFonts w:ascii="仿宋" w:eastAsia="仿宋" w:hAnsi="仿宋" w:cs="方正仿宋_GBK" w:hint="eastAsia"/>
          <w:kern w:val="0"/>
          <w:sz w:val="28"/>
          <w:szCs w:val="28"/>
        </w:rPr>
        <w:t>卡通及学生</w:t>
      </w:r>
      <w:r w:rsidRPr="00405C77">
        <w:rPr>
          <w:rFonts w:ascii="仿宋" w:eastAsia="仿宋" w:hAnsi="仿宋" w:cs="方正仿宋_GBK"/>
          <w:kern w:val="0"/>
          <w:sz w:val="28"/>
          <w:szCs w:val="28"/>
        </w:rPr>
        <w:t>结算账户。用于核算学生用银行卡刷卡方式缴纳的学费收入和单位用企业网上银行托收方式收取的学费等款项。应及时将该账户中的资金转入相应的账户之中。年终，该账户余额应为零。</w:t>
      </w:r>
      <w:r w:rsidRPr="00405C77">
        <w:rPr>
          <w:rFonts w:ascii="仿宋" w:eastAsia="仿宋" w:hAnsi="仿宋" w:cs="方正仿宋_GBK"/>
          <w:kern w:val="0"/>
          <w:sz w:val="28"/>
          <w:szCs w:val="28"/>
        </w:rPr>
        <w:br/>
        <w:t xml:space="preserve">　　（十</w:t>
      </w:r>
      <w:r w:rsidR="00E42B93">
        <w:rPr>
          <w:rFonts w:ascii="仿宋" w:eastAsia="仿宋" w:hAnsi="仿宋" w:cs="方正仿宋_GBK" w:hint="eastAsia"/>
          <w:kern w:val="0"/>
          <w:sz w:val="28"/>
          <w:szCs w:val="28"/>
        </w:rPr>
        <w:t>四</w:t>
      </w:r>
      <w:r w:rsidRPr="00405C77">
        <w:rPr>
          <w:rFonts w:ascii="仿宋" w:eastAsia="仿宋" w:hAnsi="仿宋" w:cs="方正仿宋_GBK"/>
          <w:kern w:val="0"/>
          <w:sz w:val="28"/>
          <w:szCs w:val="28"/>
        </w:rPr>
        <w:t>）贷款转存款账户。用于核算学校向金融机构借入的资金。该账户贷款项目结束后应予以撤销。</w:t>
      </w:r>
      <w:r w:rsidRPr="00405C77">
        <w:rPr>
          <w:rFonts w:ascii="仿宋" w:eastAsia="仿宋" w:hAnsi="仿宋" w:cs="方正仿宋_GBK"/>
          <w:kern w:val="0"/>
          <w:sz w:val="28"/>
          <w:szCs w:val="28"/>
        </w:rPr>
        <w:br/>
        <w:t xml:space="preserve">　　（十</w:t>
      </w:r>
      <w:r w:rsidR="00E42B93">
        <w:rPr>
          <w:rFonts w:ascii="仿宋" w:eastAsia="仿宋" w:hAnsi="仿宋" w:cs="方正仿宋_GBK" w:hint="eastAsia"/>
          <w:kern w:val="0"/>
          <w:sz w:val="28"/>
          <w:szCs w:val="28"/>
        </w:rPr>
        <w:t>五</w:t>
      </w:r>
      <w:r w:rsidRPr="00405C77">
        <w:rPr>
          <w:rFonts w:ascii="仿宋" w:eastAsia="仿宋" w:hAnsi="仿宋" w:cs="方正仿宋_GBK"/>
          <w:kern w:val="0"/>
          <w:sz w:val="28"/>
          <w:szCs w:val="28"/>
        </w:rPr>
        <w:t>）定期存款账户。用于办理学校自有资金的定期存款业务。</w:t>
      </w:r>
    </w:p>
    <w:p w:rsidR="00405C77" w:rsidRPr="00405C77" w:rsidRDefault="00405C77" w:rsidP="00F91CE6">
      <w:pPr>
        <w:widowControl/>
        <w:shd w:val="clear" w:color="auto" w:fill="FFFFFF"/>
        <w:spacing w:line="342" w:lineRule="atLeast"/>
        <w:ind w:firstLineChars="200" w:firstLine="560"/>
        <w:jc w:val="left"/>
        <w:rPr>
          <w:rFonts w:ascii="仿宋" w:eastAsia="仿宋" w:hAnsi="仿宋" w:cs="方正仿宋_GBK"/>
          <w:kern w:val="0"/>
          <w:sz w:val="28"/>
          <w:szCs w:val="28"/>
        </w:rPr>
      </w:pPr>
      <w:r w:rsidRPr="00405C77">
        <w:rPr>
          <w:rFonts w:ascii="仿宋" w:eastAsia="仿宋" w:hAnsi="仿宋" w:cs="方正仿宋_GBK"/>
          <w:kern w:val="0"/>
          <w:sz w:val="28"/>
          <w:szCs w:val="28"/>
        </w:rPr>
        <w:t>（十</w:t>
      </w:r>
      <w:r w:rsidR="00E42B93">
        <w:rPr>
          <w:rFonts w:ascii="仿宋" w:eastAsia="仿宋" w:hAnsi="仿宋" w:cs="方正仿宋_GBK" w:hint="eastAsia"/>
          <w:kern w:val="0"/>
          <w:sz w:val="28"/>
          <w:szCs w:val="28"/>
        </w:rPr>
        <w:t>六</w:t>
      </w:r>
      <w:r w:rsidRPr="00405C77">
        <w:rPr>
          <w:rFonts w:ascii="仿宋" w:eastAsia="仿宋" w:hAnsi="仿宋" w:cs="方正仿宋_GBK"/>
          <w:kern w:val="0"/>
          <w:sz w:val="28"/>
          <w:szCs w:val="28"/>
        </w:rPr>
        <w:t>）经财政部门批准的其他账户。用于核算经财政部门批准的其他款项。</w:t>
      </w:r>
      <w:r w:rsidRPr="00405C77">
        <w:rPr>
          <w:rFonts w:ascii="仿宋" w:eastAsia="仿宋" w:hAnsi="仿宋" w:cs="方正仿宋_GBK"/>
          <w:kern w:val="0"/>
          <w:sz w:val="28"/>
          <w:szCs w:val="28"/>
        </w:rPr>
        <w:br/>
        <w:t xml:space="preserve">　　第六条 二级核算单位和其他校内单位可根据实际工作需要，开设下列账户：</w:t>
      </w:r>
      <w:r w:rsidRPr="00405C77">
        <w:rPr>
          <w:rFonts w:ascii="仿宋" w:eastAsia="仿宋" w:hAnsi="仿宋" w:cs="方正仿宋_GBK"/>
          <w:kern w:val="0"/>
          <w:sz w:val="28"/>
          <w:szCs w:val="28"/>
        </w:rPr>
        <w:br/>
        <w:t xml:space="preserve">　　（一）后勤集团可开立一个经营收支结算户、一个预算经费拨款户、一个预算外资金户、和一个纳税专户。</w:t>
      </w:r>
      <w:r w:rsidRPr="00405C77">
        <w:rPr>
          <w:rFonts w:ascii="仿宋" w:eastAsia="仿宋" w:hAnsi="仿宋" w:cs="方正仿宋_GBK"/>
          <w:kern w:val="0"/>
          <w:sz w:val="28"/>
          <w:szCs w:val="28"/>
        </w:rPr>
        <w:br/>
        <w:t xml:space="preserve">　　（二）校工会可开立一个工会经费户。</w:t>
      </w:r>
      <w:r w:rsidRPr="00405C77">
        <w:rPr>
          <w:rFonts w:ascii="仿宋" w:eastAsia="仿宋" w:hAnsi="仿宋" w:cs="方正仿宋_GBK"/>
          <w:kern w:val="0"/>
          <w:sz w:val="28"/>
          <w:szCs w:val="28"/>
        </w:rPr>
        <w:br/>
        <w:t xml:space="preserve">　　（三）校医院可开立一个医疗费收入户。</w:t>
      </w:r>
      <w:r w:rsidRPr="00405C77">
        <w:rPr>
          <w:rFonts w:ascii="仿宋" w:eastAsia="仿宋" w:hAnsi="仿宋" w:cs="方正仿宋_GBK"/>
          <w:kern w:val="0"/>
          <w:sz w:val="28"/>
          <w:szCs w:val="28"/>
        </w:rPr>
        <w:br/>
        <w:t xml:space="preserve">　　（四）其他二级核算单位可设立一个结算户。</w:t>
      </w:r>
      <w:r w:rsidRPr="00405C77">
        <w:rPr>
          <w:rFonts w:ascii="仿宋" w:eastAsia="仿宋" w:hAnsi="仿宋" w:cs="方正仿宋_GBK"/>
          <w:kern w:val="0"/>
          <w:sz w:val="28"/>
          <w:szCs w:val="28"/>
        </w:rPr>
        <w:br/>
        <w:t xml:space="preserve">　　第七条 具有法人资格、独立核算的校办企业、附属单位，根据各自实际工作需要可以开立一个基本存款账户、一个基本建设账户、一个工会经费户、一个纳税专户、贷款转存款账户以及按政策规定可以开立的其他专用存款账户。</w:t>
      </w:r>
    </w:p>
    <w:p w:rsidR="00405C77" w:rsidRPr="00405C77" w:rsidRDefault="00405C77" w:rsidP="00405C77">
      <w:pPr>
        <w:widowControl/>
        <w:shd w:val="clear" w:color="auto" w:fill="FFFFFF"/>
        <w:spacing w:line="342" w:lineRule="atLeast"/>
        <w:ind w:firstLine="480"/>
        <w:jc w:val="left"/>
        <w:rPr>
          <w:rFonts w:ascii="仿宋" w:eastAsia="仿宋" w:hAnsi="仿宋" w:cs="方正仿宋_GBK"/>
          <w:kern w:val="0"/>
          <w:sz w:val="28"/>
          <w:szCs w:val="28"/>
        </w:rPr>
      </w:pPr>
      <w:r w:rsidRPr="00405C77">
        <w:rPr>
          <w:rFonts w:ascii="仿宋" w:eastAsia="仿宋" w:hAnsi="仿宋" w:cs="方正仿宋_GBK"/>
          <w:kern w:val="0"/>
          <w:sz w:val="28"/>
          <w:szCs w:val="28"/>
        </w:rPr>
        <w:t>第八条 校内其他单位未经批准，一律不得开立银行账户。</w:t>
      </w:r>
      <w:r w:rsidRPr="00405C77">
        <w:rPr>
          <w:rFonts w:ascii="仿宋" w:eastAsia="仿宋" w:hAnsi="仿宋" w:cs="方正仿宋_GBK"/>
          <w:kern w:val="0"/>
          <w:sz w:val="28"/>
          <w:szCs w:val="28"/>
        </w:rPr>
        <w:br/>
        <w:t xml:space="preserve">　　第四章 银行账户的开立及审批程序</w:t>
      </w:r>
      <w:r w:rsidRPr="00405C77">
        <w:rPr>
          <w:rFonts w:ascii="仿宋" w:eastAsia="仿宋" w:hAnsi="仿宋" w:cs="方正仿宋_GBK"/>
          <w:kern w:val="0"/>
          <w:sz w:val="28"/>
          <w:szCs w:val="28"/>
        </w:rPr>
        <w:br/>
      </w:r>
      <w:r w:rsidRPr="00405C77">
        <w:rPr>
          <w:rFonts w:ascii="仿宋" w:eastAsia="仿宋" w:hAnsi="仿宋" w:cs="方正仿宋_GBK"/>
          <w:kern w:val="0"/>
          <w:sz w:val="28"/>
          <w:szCs w:val="28"/>
        </w:rPr>
        <w:lastRenderedPageBreak/>
        <w:t xml:space="preserve">　　第九条 校内单位开立银行账户时，应报送“开立银行账户申请报告”，填写《</w:t>
      </w:r>
      <w:r>
        <w:rPr>
          <w:rFonts w:ascii="仿宋" w:eastAsia="仿宋" w:hAnsi="仿宋" w:cs="方正仿宋_GBK"/>
          <w:kern w:val="0"/>
          <w:sz w:val="28"/>
          <w:szCs w:val="28"/>
        </w:rPr>
        <w:t>四川外国大学</w:t>
      </w:r>
      <w:r w:rsidRPr="00405C77">
        <w:rPr>
          <w:rFonts w:ascii="仿宋" w:eastAsia="仿宋" w:hAnsi="仿宋" w:cs="方正仿宋_GBK"/>
          <w:kern w:val="0"/>
          <w:sz w:val="28"/>
          <w:szCs w:val="28"/>
        </w:rPr>
        <w:t>开立银行账户申请表》（附电子版）（附表</w:t>
      </w:r>
      <w:proofErr w:type="gramStart"/>
      <w:r w:rsidRPr="00405C77">
        <w:rPr>
          <w:rFonts w:ascii="仿宋" w:eastAsia="仿宋" w:hAnsi="仿宋" w:cs="方正仿宋_GBK"/>
          <w:kern w:val="0"/>
          <w:sz w:val="28"/>
          <w:szCs w:val="28"/>
        </w:rPr>
        <w:t>一</w:t>
      </w:r>
      <w:proofErr w:type="gramEnd"/>
      <w:r w:rsidRPr="00405C77">
        <w:rPr>
          <w:rFonts w:ascii="仿宋" w:eastAsia="仿宋" w:hAnsi="仿宋" w:cs="方正仿宋_GBK"/>
          <w:kern w:val="0"/>
          <w:sz w:val="28"/>
          <w:szCs w:val="28"/>
        </w:rPr>
        <w:t>），并提供相关证明材料，经上一级主管部门审核签署意见、报财政部门批准后方可开立银行账户。</w:t>
      </w:r>
      <w:r w:rsidRPr="00405C77">
        <w:rPr>
          <w:rFonts w:ascii="仿宋" w:eastAsia="仿宋" w:hAnsi="仿宋" w:cs="方正仿宋_GBK"/>
          <w:kern w:val="0"/>
          <w:sz w:val="28"/>
          <w:szCs w:val="28"/>
        </w:rPr>
        <w:br/>
        <w:t xml:space="preserve">　　“开立银行账户申请报告”应详细说明本单位的基本情况，包括新开账户的名称、用途、使用范围，开户依据或开户理由，相关证明材料及其他需要说明的情况等。</w:t>
      </w:r>
      <w:r w:rsidRPr="00405C77">
        <w:rPr>
          <w:rFonts w:ascii="仿宋" w:eastAsia="仿宋" w:hAnsi="仿宋" w:cs="方正仿宋_GBK"/>
          <w:kern w:val="0"/>
          <w:sz w:val="28"/>
          <w:szCs w:val="28"/>
        </w:rPr>
        <w:br/>
        <w:t xml:space="preserve">　　第十条 单位在收到财政部门签发的《</w:t>
      </w:r>
      <w:r>
        <w:rPr>
          <w:rFonts w:ascii="仿宋" w:eastAsia="仿宋" w:hAnsi="仿宋" w:cs="方正仿宋_GBK"/>
          <w:kern w:val="0"/>
          <w:sz w:val="28"/>
          <w:szCs w:val="28"/>
        </w:rPr>
        <w:t>四川外国大学</w:t>
      </w:r>
      <w:r w:rsidRPr="00405C77">
        <w:rPr>
          <w:rFonts w:ascii="仿宋" w:eastAsia="仿宋" w:hAnsi="仿宋" w:cs="方正仿宋_GBK"/>
          <w:kern w:val="0"/>
          <w:sz w:val="28"/>
          <w:szCs w:val="28"/>
        </w:rPr>
        <w:t>开立银行账户批复书》的15个工作日内，开立相应账户，在开立银行账户后的3个工作日内，填写《</w:t>
      </w:r>
      <w:r>
        <w:rPr>
          <w:rFonts w:ascii="仿宋" w:eastAsia="仿宋" w:hAnsi="仿宋" w:cs="方正仿宋_GBK"/>
          <w:kern w:val="0"/>
          <w:sz w:val="28"/>
          <w:szCs w:val="28"/>
        </w:rPr>
        <w:t>四川外国大学</w:t>
      </w:r>
      <w:r w:rsidRPr="00405C77">
        <w:rPr>
          <w:rFonts w:ascii="仿宋" w:eastAsia="仿宋" w:hAnsi="仿宋" w:cs="方正仿宋_GBK"/>
          <w:kern w:val="0"/>
          <w:sz w:val="28"/>
          <w:szCs w:val="28"/>
        </w:rPr>
        <w:t>银行账户备案表》（附电子版）（附表二），报送财政部门备案，同时报上级主管部门备案。</w:t>
      </w:r>
      <w:r w:rsidRPr="00405C77">
        <w:rPr>
          <w:rFonts w:ascii="仿宋" w:eastAsia="仿宋" w:hAnsi="仿宋" w:cs="方正仿宋_GBK"/>
          <w:kern w:val="0"/>
          <w:sz w:val="28"/>
          <w:szCs w:val="28"/>
        </w:rPr>
        <w:br/>
        <w:t xml:space="preserve">　　第十一条 学校财务处统一管理校级财务的银行账户，负责办理学校银行账户的开立、变更和撤销手续。学校开立银行账户时，必须按照本办法第八条规定办理开户审批手续。同时，按照本办法第九条规定办理账户备案手续。 </w:t>
      </w:r>
    </w:p>
    <w:p w:rsidR="00F91CE6" w:rsidRPr="00F91CE6" w:rsidRDefault="00F91CE6" w:rsidP="00F91CE6">
      <w:pPr>
        <w:widowControl/>
        <w:shd w:val="clear" w:color="auto" w:fill="FFFFFF"/>
        <w:spacing w:line="342" w:lineRule="atLeast"/>
        <w:ind w:firstLine="480"/>
        <w:jc w:val="left"/>
        <w:rPr>
          <w:rFonts w:ascii="仿宋" w:eastAsia="仿宋" w:hAnsi="仿宋" w:cs="方正仿宋_GBK"/>
          <w:kern w:val="0"/>
          <w:sz w:val="28"/>
          <w:szCs w:val="28"/>
        </w:rPr>
      </w:pPr>
      <w:r w:rsidRPr="00F91CE6">
        <w:rPr>
          <w:rFonts w:ascii="仿宋" w:eastAsia="仿宋" w:hAnsi="仿宋" w:cs="方正仿宋_GBK"/>
          <w:kern w:val="0"/>
          <w:sz w:val="28"/>
          <w:szCs w:val="28"/>
        </w:rPr>
        <w:t>第十二条 学校后勤</w:t>
      </w:r>
      <w:r w:rsidR="008B3063">
        <w:rPr>
          <w:rFonts w:ascii="仿宋" w:eastAsia="仿宋" w:hAnsi="仿宋" w:cs="方正仿宋_GBK" w:hint="eastAsia"/>
          <w:kern w:val="0"/>
          <w:sz w:val="28"/>
          <w:szCs w:val="28"/>
        </w:rPr>
        <w:t>管理处</w:t>
      </w:r>
      <w:r w:rsidRPr="00F91CE6">
        <w:rPr>
          <w:rFonts w:ascii="仿宋" w:eastAsia="仿宋" w:hAnsi="仿宋" w:cs="方正仿宋_GBK"/>
          <w:kern w:val="0"/>
          <w:sz w:val="28"/>
          <w:szCs w:val="28"/>
        </w:rPr>
        <w:t>、校工会、校医院</w:t>
      </w:r>
      <w:r w:rsidR="008B3063">
        <w:rPr>
          <w:rFonts w:ascii="仿宋" w:eastAsia="仿宋" w:hAnsi="仿宋" w:cs="方正仿宋_GBK" w:hint="eastAsia"/>
          <w:kern w:val="0"/>
          <w:sz w:val="28"/>
          <w:szCs w:val="28"/>
        </w:rPr>
        <w:t>、校友基金会</w:t>
      </w:r>
      <w:r w:rsidRPr="00F91CE6">
        <w:rPr>
          <w:rFonts w:ascii="仿宋" w:eastAsia="仿宋" w:hAnsi="仿宋" w:cs="方正仿宋_GBK"/>
          <w:kern w:val="0"/>
          <w:sz w:val="28"/>
          <w:szCs w:val="28"/>
        </w:rPr>
        <w:t>等二级核算单位只能在财务处资金结算中心开立内部结算账户。其他单位、校办企业因工作需要可在资金结算中心开立一个内部结算账户。开立内部结算账户时，需报送“开户申请报告”、《</w:t>
      </w:r>
      <w:r w:rsidR="00D61687">
        <w:rPr>
          <w:rFonts w:ascii="仿宋" w:eastAsia="仿宋" w:hAnsi="仿宋" w:cs="方正仿宋_GBK" w:hint="eastAsia"/>
          <w:kern w:val="0"/>
          <w:sz w:val="28"/>
          <w:szCs w:val="28"/>
        </w:rPr>
        <w:t>四川外国语</w:t>
      </w:r>
      <w:r w:rsidRPr="00F91CE6">
        <w:rPr>
          <w:rFonts w:ascii="仿宋" w:eastAsia="仿宋" w:hAnsi="仿宋" w:cs="方正仿宋_GBK"/>
          <w:kern w:val="0"/>
          <w:sz w:val="28"/>
          <w:szCs w:val="28"/>
        </w:rPr>
        <w:t>大学校内单位开立银行账户申请表》（附表四）及相关证明材料，报财务处处长审批。 </w:t>
      </w:r>
    </w:p>
    <w:p w:rsidR="005833AE" w:rsidRDefault="00F91CE6" w:rsidP="005833AE">
      <w:pPr>
        <w:widowControl/>
        <w:shd w:val="clear" w:color="auto" w:fill="FFFFFF"/>
        <w:spacing w:line="342" w:lineRule="atLeast"/>
        <w:ind w:firstLine="480"/>
        <w:jc w:val="left"/>
        <w:rPr>
          <w:rFonts w:ascii="仿宋" w:eastAsia="仿宋" w:hAnsi="仿宋" w:cs="方正仿宋_GBK" w:hint="eastAsia"/>
          <w:kern w:val="0"/>
          <w:sz w:val="28"/>
          <w:szCs w:val="28"/>
        </w:rPr>
      </w:pPr>
      <w:r w:rsidRPr="00F91CE6">
        <w:rPr>
          <w:rFonts w:ascii="仿宋" w:eastAsia="仿宋" w:hAnsi="仿宋" w:cs="方正仿宋_GBK"/>
          <w:kern w:val="0"/>
          <w:sz w:val="28"/>
          <w:szCs w:val="28"/>
        </w:rPr>
        <w:lastRenderedPageBreak/>
        <w:t>第十三条 校内经营实体及具有法人资格的校办企业在校外开立银行账户，应按中国人民银行《人民币银行结算账户管理办法》有关规定执行。同时，将银行账户开户审批材料报学校财务处备案。</w:t>
      </w:r>
      <w:r w:rsidRPr="00F91CE6">
        <w:rPr>
          <w:rFonts w:ascii="仿宋" w:eastAsia="仿宋" w:hAnsi="仿宋" w:cs="方正仿宋_GBK"/>
          <w:kern w:val="0"/>
          <w:sz w:val="28"/>
          <w:szCs w:val="28"/>
        </w:rPr>
        <w:br/>
        <w:t xml:space="preserve">　　第十四条 具有法人资格、独立核算的附属单位开立银行账户，需报送“开户申请报告”和《</w:t>
      </w:r>
      <w:r w:rsidR="0006582B">
        <w:rPr>
          <w:rFonts w:ascii="仿宋" w:eastAsia="仿宋" w:hAnsi="仿宋" w:cs="方正仿宋_GBK"/>
          <w:kern w:val="0"/>
          <w:sz w:val="28"/>
          <w:szCs w:val="28"/>
        </w:rPr>
        <w:t>四川外国大学</w:t>
      </w:r>
      <w:r w:rsidRPr="00F91CE6">
        <w:rPr>
          <w:rFonts w:ascii="仿宋" w:eastAsia="仿宋" w:hAnsi="仿宋" w:cs="方正仿宋_GBK"/>
          <w:kern w:val="0"/>
          <w:sz w:val="28"/>
          <w:szCs w:val="28"/>
        </w:rPr>
        <w:t>开立银行账户申请表》（附电子版），经学校财务处审核、主管财务的副校长签字并加盖学校公章后，报财政部门批准。并按照本办法第九条规定办理账户备案手续。同时，将财政部门的《</w:t>
      </w:r>
      <w:r w:rsidR="0006582B">
        <w:rPr>
          <w:rFonts w:ascii="仿宋" w:eastAsia="仿宋" w:hAnsi="仿宋" w:cs="方正仿宋_GBK"/>
          <w:kern w:val="0"/>
          <w:sz w:val="28"/>
          <w:szCs w:val="28"/>
        </w:rPr>
        <w:t>四川外国大学</w:t>
      </w:r>
      <w:r w:rsidRPr="00F91CE6">
        <w:rPr>
          <w:rFonts w:ascii="仿宋" w:eastAsia="仿宋" w:hAnsi="仿宋" w:cs="方正仿宋_GBK"/>
          <w:kern w:val="0"/>
          <w:sz w:val="28"/>
          <w:szCs w:val="28"/>
        </w:rPr>
        <w:t>开立银行账户批复书》复印件、《</w:t>
      </w:r>
      <w:r w:rsidR="0006582B">
        <w:rPr>
          <w:rFonts w:ascii="仿宋" w:eastAsia="仿宋" w:hAnsi="仿宋" w:cs="方正仿宋_GBK"/>
          <w:kern w:val="0"/>
          <w:sz w:val="28"/>
          <w:szCs w:val="28"/>
        </w:rPr>
        <w:t>四川外国大学</w:t>
      </w:r>
      <w:r w:rsidRPr="00F91CE6">
        <w:rPr>
          <w:rFonts w:ascii="仿宋" w:eastAsia="仿宋" w:hAnsi="仿宋" w:cs="方正仿宋_GBK"/>
          <w:kern w:val="0"/>
          <w:sz w:val="28"/>
          <w:szCs w:val="28"/>
        </w:rPr>
        <w:t>银行账户备案表》复印件以及开户相关材料报学校财务处备案。</w:t>
      </w:r>
      <w:r w:rsidRPr="00F91CE6">
        <w:rPr>
          <w:rFonts w:ascii="仿宋" w:eastAsia="仿宋" w:hAnsi="仿宋" w:cs="方正仿宋_GBK"/>
          <w:kern w:val="0"/>
          <w:sz w:val="28"/>
          <w:szCs w:val="28"/>
        </w:rPr>
        <w:br/>
        <w:t xml:space="preserve">　　第十五条 校内非法人机构原则上不得在金融机构和学校资金结算中心开设账户，确需开设账户的区分以下情况处理：</w:t>
      </w:r>
      <w:r w:rsidRPr="00F91CE6">
        <w:rPr>
          <w:rFonts w:ascii="仿宋" w:eastAsia="仿宋" w:hAnsi="仿宋" w:cs="方正仿宋_GBK"/>
          <w:kern w:val="0"/>
          <w:sz w:val="28"/>
          <w:szCs w:val="28"/>
        </w:rPr>
        <w:br/>
        <w:t xml:space="preserve">　　（一）非法人机构因人员较多、业务规模较大、日常资金流量较大，需开立银行账户的，必须经学校财经领导小组审批同意，方可开设银行账户。开户、备案手续由财务处按照本办法第九条规定统一</w:t>
      </w:r>
      <w:r w:rsidR="00AA7636">
        <w:rPr>
          <w:rFonts w:ascii="仿宋" w:eastAsia="仿宋" w:hAnsi="仿宋" w:cs="方正仿宋_GBK" w:hint="eastAsia"/>
          <w:kern w:val="0"/>
          <w:sz w:val="28"/>
          <w:szCs w:val="28"/>
        </w:rPr>
        <w:t>上报</w:t>
      </w:r>
      <w:r w:rsidRPr="00F91CE6">
        <w:rPr>
          <w:rFonts w:ascii="仿宋" w:eastAsia="仿宋" w:hAnsi="仿宋" w:cs="方正仿宋_GBK"/>
          <w:kern w:val="0"/>
          <w:sz w:val="28"/>
          <w:szCs w:val="28"/>
        </w:rPr>
        <w:t>审批。</w:t>
      </w:r>
      <w:r w:rsidRPr="00F91CE6">
        <w:rPr>
          <w:rFonts w:ascii="仿宋" w:eastAsia="仿宋" w:hAnsi="仿宋" w:cs="方正仿宋_GBK"/>
          <w:kern w:val="0"/>
          <w:sz w:val="28"/>
          <w:szCs w:val="28"/>
        </w:rPr>
        <w:br/>
        <w:t xml:space="preserve">　　（二）其他单位确因工作需要开立账户的，必须经财务处审核签署意见，报学校财经领导小组批准后，方可开立一个银行账户。经同意在校外开立银行账户的，开户、备案手续由财务处按照本办法规定的第九条规定</w:t>
      </w:r>
      <w:r w:rsidR="00C86DED">
        <w:rPr>
          <w:rFonts w:ascii="仿宋" w:eastAsia="仿宋" w:hAnsi="仿宋" w:cs="方正仿宋_GBK" w:hint="eastAsia"/>
          <w:kern w:val="0"/>
          <w:sz w:val="28"/>
          <w:szCs w:val="28"/>
        </w:rPr>
        <w:t>上报</w:t>
      </w:r>
      <w:r w:rsidRPr="00F91CE6">
        <w:rPr>
          <w:rFonts w:ascii="仿宋" w:eastAsia="仿宋" w:hAnsi="仿宋" w:cs="方正仿宋_GBK"/>
          <w:kern w:val="0"/>
          <w:sz w:val="28"/>
          <w:szCs w:val="28"/>
        </w:rPr>
        <w:t>审批。</w:t>
      </w:r>
      <w:r w:rsidRPr="00F91CE6">
        <w:rPr>
          <w:rFonts w:ascii="仿宋" w:eastAsia="仿宋" w:hAnsi="仿宋" w:cs="方正仿宋_GBK"/>
          <w:kern w:val="0"/>
          <w:sz w:val="28"/>
          <w:szCs w:val="28"/>
        </w:rPr>
        <w:br/>
        <w:t xml:space="preserve">　　（三）经有关部门批准，与学校存在代管或挂靠关系的学会、协会、研究会、基金会等非法人社团组织，实行独立核算的，可报学校</w:t>
      </w:r>
      <w:r w:rsidRPr="00F91CE6">
        <w:rPr>
          <w:rFonts w:ascii="仿宋" w:eastAsia="仿宋" w:hAnsi="仿宋" w:cs="方正仿宋_GBK"/>
          <w:kern w:val="0"/>
          <w:sz w:val="28"/>
          <w:szCs w:val="28"/>
        </w:rPr>
        <w:lastRenderedPageBreak/>
        <w:t>财务处审批后，开立一个相关账户。开户、备案手续由财务处按照本办法第九条规定</w:t>
      </w:r>
      <w:r w:rsidR="00C86DED" w:rsidRPr="00F91CE6">
        <w:rPr>
          <w:rFonts w:ascii="仿宋" w:eastAsia="仿宋" w:hAnsi="仿宋" w:cs="方正仿宋_GBK"/>
          <w:kern w:val="0"/>
          <w:sz w:val="28"/>
          <w:szCs w:val="28"/>
        </w:rPr>
        <w:t>统一</w:t>
      </w:r>
      <w:r w:rsidR="00C86DED">
        <w:rPr>
          <w:rFonts w:ascii="仿宋" w:eastAsia="仿宋" w:hAnsi="仿宋" w:cs="方正仿宋_GBK" w:hint="eastAsia"/>
          <w:kern w:val="0"/>
          <w:sz w:val="28"/>
          <w:szCs w:val="28"/>
        </w:rPr>
        <w:t>上报</w:t>
      </w:r>
      <w:r w:rsidR="00C86DED" w:rsidRPr="00F91CE6">
        <w:rPr>
          <w:rFonts w:ascii="仿宋" w:eastAsia="仿宋" w:hAnsi="仿宋" w:cs="方正仿宋_GBK"/>
          <w:kern w:val="0"/>
          <w:sz w:val="28"/>
          <w:szCs w:val="28"/>
        </w:rPr>
        <w:t>审批</w:t>
      </w:r>
      <w:r w:rsidRPr="00F91CE6">
        <w:rPr>
          <w:rFonts w:ascii="仿宋" w:eastAsia="仿宋" w:hAnsi="仿宋" w:cs="方正仿宋_GBK"/>
          <w:kern w:val="0"/>
          <w:sz w:val="28"/>
          <w:szCs w:val="28"/>
        </w:rPr>
        <w:t>。</w:t>
      </w:r>
      <w:r w:rsidRPr="00F91CE6">
        <w:rPr>
          <w:rFonts w:ascii="仿宋" w:eastAsia="仿宋" w:hAnsi="仿宋" w:cs="方正仿宋_GBK"/>
          <w:kern w:val="0"/>
          <w:sz w:val="28"/>
          <w:szCs w:val="28"/>
        </w:rPr>
        <w:br/>
        <w:t xml:space="preserve">　　第十六条 校内单位因工作需要，开通企业网上银行结算业务或POS刷卡结算业务时，必须向学校财务处提交书面申请报告，填写《</w:t>
      </w:r>
      <w:r w:rsidR="0006582B">
        <w:rPr>
          <w:rFonts w:ascii="仿宋" w:eastAsia="仿宋" w:hAnsi="仿宋" w:cs="方正仿宋_GBK"/>
          <w:kern w:val="0"/>
          <w:sz w:val="28"/>
          <w:szCs w:val="28"/>
        </w:rPr>
        <w:t>四川外国大学</w:t>
      </w:r>
      <w:r w:rsidRPr="00F91CE6">
        <w:rPr>
          <w:rFonts w:ascii="仿宋" w:eastAsia="仿宋" w:hAnsi="仿宋" w:cs="方正仿宋_GBK"/>
          <w:kern w:val="0"/>
          <w:sz w:val="28"/>
          <w:szCs w:val="28"/>
        </w:rPr>
        <w:t>校内单位开立银行账户申请表》，经财务处主管副处长、处长批准后方可办理。同时，学校与有关金融机构签订《网上收款业务协议》（或《受理银行卡合约》），提供相应银行账号。</w:t>
      </w:r>
      <w:r w:rsidRPr="00F91CE6">
        <w:rPr>
          <w:rFonts w:ascii="仿宋" w:eastAsia="仿宋" w:hAnsi="仿宋" w:cs="方正仿宋_GBK"/>
          <w:kern w:val="0"/>
          <w:sz w:val="28"/>
          <w:szCs w:val="28"/>
        </w:rPr>
        <w:br/>
        <w:t xml:space="preserve">　　校内单位办理企业网上银行业务时，只能办理收款业务和查询业务，不得办理付款支付业务。收到款项后，应及时到银行索取收款凭证，到财务处办理转款入账手续。</w:t>
      </w:r>
    </w:p>
    <w:p w:rsidR="00F91CE6" w:rsidRPr="00F91CE6" w:rsidRDefault="00F91CE6" w:rsidP="005833AE">
      <w:pPr>
        <w:widowControl/>
        <w:shd w:val="clear" w:color="auto" w:fill="FFFFFF"/>
        <w:spacing w:line="342" w:lineRule="atLeast"/>
        <w:ind w:firstLine="480"/>
        <w:jc w:val="center"/>
        <w:rPr>
          <w:rFonts w:ascii="微软雅黑" w:eastAsia="微软雅黑" w:hAnsi="微软雅黑" w:cs="宋体"/>
          <w:color w:val="000000"/>
          <w:kern w:val="0"/>
          <w:sz w:val="31"/>
          <w:szCs w:val="31"/>
        </w:rPr>
      </w:pPr>
      <w:bookmarkStart w:id="9" w:name="5"/>
      <w:bookmarkStart w:id="10" w:name="sub16781969_5"/>
      <w:bookmarkStart w:id="11" w:name="第五章_银行账户的使用与管理"/>
      <w:bookmarkEnd w:id="9"/>
      <w:bookmarkEnd w:id="10"/>
      <w:bookmarkEnd w:id="11"/>
      <w:r w:rsidRPr="00F91CE6">
        <w:rPr>
          <w:rFonts w:ascii="微软雅黑" w:eastAsia="微软雅黑" w:hAnsi="微软雅黑" w:cs="宋体" w:hint="eastAsia"/>
          <w:color w:val="000000"/>
          <w:kern w:val="0"/>
          <w:sz w:val="31"/>
          <w:szCs w:val="31"/>
        </w:rPr>
        <w:t>第五章 银行账户的使用与管理</w:t>
      </w:r>
    </w:p>
    <w:p w:rsidR="00F91CE6" w:rsidRPr="00F91CE6" w:rsidRDefault="00F91CE6" w:rsidP="005833AE">
      <w:pPr>
        <w:widowControl/>
        <w:shd w:val="clear" w:color="auto" w:fill="FFFFFF"/>
        <w:spacing w:line="342" w:lineRule="atLeast"/>
        <w:ind w:firstLineChars="200" w:firstLine="560"/>
        <w:jc w:val="left"/>
        <w:rPr>
          <w:rFonts w:ascii="Arial" w:eastAsia="宋体" w:hAnsi="Arial" w:cs="Arial" w:hint="eastAsia"/>
          <w:color w:val="333333"/>
          <w:kern w:val="0"/>
          <w:sz w:val="20"/>
          <w:szCs w:val="20"/>
        </w:rPr>
      </w:pPr>
      <w:r w:rsidRPr="00F91CE6">
        <w:rPr>
          <w:rFonts w:ascii="仿宋" w:eastAsia="仿宋" w:hAnsi="仿宋" w:cs="方正仿宋_GBK"/>
          <w:kern w:val="0"/>
          <w:sz w:val="28"/>
          <w:szCs w:val="28"/>
        </w:rPr>
        <w:t>第</w:t>
      </w:r>
      <w:r w:rsidR="005833AE">
        <w:rPr>
          <w:rFonts w:ascii="仿宋" w:eastAsia="仿宋" w:hAnsi="仿宋" w:cs="方正仿宋_GBK" w:hint="eastAsia"/>
          <w:kern w:val="0"/>
          <w:sz w:val="28"/>
          <w:szCs w:val="28"/>
        </w:rPr>
        <w:t>十七条</w:t>
      </w:r>
      <w:r w:rsidRPr="00F91CE6">
        <w:rPr>
          <w:rFonts w:ascii="仿宋" w:eastAsia="仿宋" w:hAnsi="仿宋" w:cs="方正仿宋_GBK"/>
          <w:kern w:val="0"/>
          <w:sz w:val="28"/>
          <w:szCs w:val="28"/>
        </w:rPr>
        <w:t xml:space="preserve"> 开户单位必须严格遵守银行账户管理规定，不得出租、出借银行账户，严禁利用银行账户套取现金。任何单位不得以个人名义存放单位资金，也不得将个人私款以单位名义存入银行。</w:t>
      </w:r>
      <w:r w:rsidRPr="00F91CE6">
        <w:rPr>
          <w:rFonts w:ascii="仿宋" w:eastAsia="仿宋" w:hAnsi="仿宋" w:cs="方正仿宋_GBK"/>
          <w:kern w:val="0"/>
          <w:sz w:val="28"/>
          <w:szCs w:val="28"/>
        </w:rPr>
        <w:br/>
        <w:t xml:space="preserve">　　第</w:t>
      </w:r>
      <w:r w:rsidR="005833AE">
        <w:rPr>
          <w:rFonts w:ascii="仿宋" w:eastAsia="仿宋" w:hAnsi="仿宋" w:cs="方正仿宋_GBK" w:hint="eastAsia"/>
          <w:kern w:val="0"/>
          <w:sz w:val="28"/>
          <w:szCs w:val="28"/>
        </w:rPr>
        <w:t>十八</w:t>
      </w:r>
      <w:r w:rsidRPr="00F91CE6">
        <w:rPr>
          <w:rFonts w:ascii="仿宋" w:eastAsia="仿宋" w:hAnsi="仿宋" w:cs="方正仿宋_GBK"/>
          <w:kern w:val="0"/>
          <w:sz w:val="28"/>
          <w:szCs w:val="28"/>
        </w:rPr>
        <w:t>条 校办企业、附属单位和其它单位（含挂靠单位）的账户，只能核算经批准经营范围的经济往来业务，不得核算应属于学校财务部门管理的经济业务。</w:t>
      </w:r>
    </w:p>
    <w:sectPr w:rsidR="00F91CE6" w:rsidRPr="00F91CE6" w:rsidSect="007A43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16109"/>
    <w:multiLevelType w:val="multilevel"/>
    <w:tmpl w:val="D17C2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AC2EB9"/>
    <w:multiLevelType w:val="multilevel"/>
    <w:tmpl w:val="45FE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5C77"/>
    <w:rsid w:val="0006582B"/>
    <w:rsid w:val="000679C0"/>
    <w:rsid w:val="001C0078"/>
    <w:rsid w:val="003D7E79"/>
    <w:rsid w:val="00405C77"/>
    <w:rsid w:val="005833AE"/>
    <w:rsid w:val="006A2BD1"/>
    <w:rsid w:val="007A4386"/>
    <w:rsid w:val="00840986"/>
    <w:rsid w:val="008B3063"/>
    <w:rsid w:val="00AA7636"/>
    <w:rsid w:val="00AC5609"/>
    <w:rsid w:val="00B4414C"/>
    <w:rsid w:val="00B928D3"/>
    <w:rsid w:val="00C448EC"/>
    <w:rsid w:val="00C86DED"/>
    <w:rsid w:val="00D16894"/>
    <w:rsid w:val="00D2196B"/>
    <w:rsid w:val="00D61687"/>
    <w:rsid w:val="00E42B93"/>
    <w:rsid w:val="00F91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386"/>
    <w:pPr>
      <w:widowControl w:val="0"/>
      <w:jc w:val="both"/>
    </w:pPr>
  </w:style>
  <w:style w:type="paragraph" w:styleId="1">
    <w:name w:val="heading 1"/>
    <w:basedOn w:val="a"/>
    <w:link w:val="1Char"/>
    <w:uiPriority w:val="9"/>
    <w:qFormat/>
    <w:rsid w:val="00405C7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405C7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05C77"/>
    <w:rPr>
      <w:rFonts w:ascii="宋体" w:eastAsia="宋体" w:hAnsi="宋体" w:cs="宋体"/>
      <w:b/>
      <w:bCs/>
      <w:kern w:val="36"/>
      <w:sz w:val="48"/>
      <w:szCs w:val="48"/>
    </w:rPr>
  </w:style>
  <w:style w:type="character" w:customStyle="1" w:styleId="2Char">
    <w:name w:val="标题 2 Char"/>
    <w:basedOn w:val="a0"/>
    <w:link w:val="2"/>
    <w:uiPriority w:val="9"/>
    <w:rsid w:val="00405C77"/>
    <w:rPr>
      <w:rFonts w:ascii="宋体" w:eastAsia="宋体" w:hAnsi="宋体" w:cs="宋体"/>
      <w:b/>
      <w:bCs/>
      <w:kern w:val="0"/>
      <w:sz w:val="36"/>
      <w:szCs w:val="36"/>
    </w:rPr>
  </w:style>
  <w:style w:type="character" w:customStyle="1" w:styleId="apple-converted-space">
    <w:name w:val="apple-converted-space"/>
    <w:basedOn w:val="a0"/>
    <w:rsid w:val="00405C77"/>
  </w:style>
  <w:style w:type="character" w:styleId="a3">
    <w:name w:val="Hyperlink"/>
    <w:basedOn w:val="a0"/>
    <w:uiPriority w:val="99"/>
    <w:semiHidden/>
    <w:unhideWhenUsed/>
    <w:rsid w:val="00405C77"/>
    <w:rPr>
      <w:color w:val="0000FF"/>
      <w:u w:val="single"/>
    </w:rPr>
  </w:style>
  <w:style w:type="character" w:styleId="a4">
    <w:name w:val="Strong"/>
    <w:basedOn w:val="a0"/>
    <w:uiPriority w:val="22"/>
    <w:qFormat/>
    <w:rsid w:val="00405C77"/>
    <w:rPr>
      <w:b/>
      <w:bCs/>
    </w:rPr>
  </w:style>
  <w:style w:type="character" w:customStyle="1" w:styleId="index">
    <w:name w:val="index"/>
    <w:basedOn w:val="a0"/>
    <w:rsid w:val="00405C77"/>
  </w:style>
  <w:style w:type="character" w:customStyle="1" w:styleId="text">
    <w:name w:val="text"/>
    <w:basedOn w:val="a0"/>
    <w:rsid w:val="00405C77"/>
  </w:style>
  <w:style w:type="paragraph" w:customStyle="1" w:styleId="reader-word-layer">
    <w:name w:val="reader-word-layer"/>
    <w:basedOn w:val="a"/>
    <w:rsid w:val="00405C7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79494931">
      <w:bodyDiv w:val="1"/>
      <w:marLeft w:val="0"/>
      <w:marRight w:val="0"/>
      <w:marTop w:val="0"/>
      <w:marBottom w:val="0"/>
      <w:divBdr>
        <w:top w:val="none" w:sz="0" w:space="0" w:color="auto"/>
        <w:left w:val="none" w:sz="0" w:space="0" w:color="auto"/>
        <w:bottom w:val="none" w:sz="0" w:space="0" w:color="auto"/>
        <w:right w:val="none" w:sz="0" w:space="0" w:color="auto"/>
      </w:divBdr>
      <w:divsChild>
        <w:div w:id="76245659">
          <w:marLeft w:val="0"/>
          <w:marRight w:val="0"/>
          <w:marTop w:val="143"/>
          <w:marBottom w:val="143"/>
          <w:divBdr>
            <w:top w:val="none" w:sz="0" w:space="0" w:color="auto"/>
            <w:left w:val="none" w:sz="0" w:space="0" w:color="auto"/>
            <w:bottom w:val="none" w:sz="0" w:space="0" w:color="auto"/>
            <w:right w:val="none" w:sz="0" w:space="0" w:color="auto"/>
          </w:divBdr>
        </w:div>
        <w:div w:id="116147983">
          <w:marLeft w:val="0"/>
          <w:marRight w:val="0"/>
          <w:marTop w:val="0"/>
          <w:marBottom w:val="214"/>
          <w:divBdr>
            <w:top w:val="none" w:sz="0" w:space="0" w:color="auto"/>
            <w:left w:val="none" w:sz="0" w:space="0" w:color="auto"/>
            <w:bottom w:val="none" w:sz="0" w:space="0" w:color="auto"/>
            <w:right w:val="none" w:sz="0" w:space="0" w:color="auto"/>
          </w:divBdr>
          <w:divsChild>
            <w:div w:id="1700275866">
              <w:marLeft w:val="0"/>
              <w:marRight w:val="0"/>
              <w:marTop w:val="0"/>
              <w:marBottom w:val="214"/>
              <w:divBdr>
                <w:top w:val="none" w:sz="0" w:space="0" w:color="auto"/>
                <w:left w:val="none" w:sz="0" w:space="0" w:color="auto"/>
                <w:bottom w:val="none" w:sz="0" w:space="0" w:color="auto"/>
                <w:right w:val="none" w:sz="0" w:space="0" w:color="auto"/>
              </w:divBdr>
            </w:div>
          </w:divsChild>
        </w:div>
        <w:div w:id="488710699">
          <w:marLeft w:val="0"/>
          <w:marRight w:val="0"/>
          <w:marTop w:val="285"/>
          <w:marBottom w:val="499"/>
          <w:divBdr>
            <w:top w:val="none" w:sz="0" w:space="0" w:color="auto"/>
            <w:left w:val="none" w:sz="0" w:space="0" w:color="auto"/>
            <w:bottom w:val="none" w:sz="0" w:space="0" w:color="auto"/>
            <w:right w:val="none" w:sz="0" w:space="0" w:color="auto"/>
          </w:divBdr>
        </w:div>
        <w:div w:id="1328820808">
          <w:marLeft w:val="0"/>
          <w:marRight w:val="0"/>
          <w:marTop w:val="499"/>
          <w:marBottom w:val="499"/>
          <w:divBdr>
            <w:top w:val="none" w:sz="0" w:space="0" w:color="auto"/>
            <w:left w:val="none" w:sz="0" w:space="0" w:color="auto"/>
            <w:bottom w:val="none" w:sz="0" w:space="0" w:color="auto"/>
            <w:right w:val="none" w:sz="0" w:space="0" w:color="auto"/>
          </w:divBdr>
          <w:divsChild>
            <w:div w:id="1602107118">
              <w:marLeft w:val="0"/>
              <w:marRight w:val="0"/>
              <w:marTop w:val="0"/>
              <w:marBottom w:val="0"/>
              <w:divBdr>
                <w:top w:val="single" w:sz="6" w:space="0" w:color="DDDDDD"/>
                <w:left w:val="none" w:sz="0" w:space="0" w:color="auto"/>
                <w:bottom w:val="single" w:sz="6" w:space="0" w:color="DDDDDD"/>
                <w:right w:val="none" w:sz="0" w:space="0" w:color="auto"/>
              </w:divBdr>
              <w:divsChild>
                <w:div w:id="1336612358">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446512398">
          <w:marLeft w:val="-428"/>
          <w:marRight w:val="0"/>
          <w:marTop w:val="499"/>
          <w:marBottom w:val="214"/>
          <w:divBdr>
            <w:top w:val="none" w:sz="0" w:space="0" w:color="auto"/>
            <w:left w:val="single" w:sz="48" w:space="0" w:color="4F9CEE"/>
            <w:bottom w:val="none" w:sz="0" w:space="0" w:color="auto"/>
            <w:right w:val="none" w:sz="0" w:space="0" w:color="auto"/>
          </w:divBdr>
        </w:div>
        <w:div w:id="1555005362">
          <w:marLeft w:val="0"/>
          <w:marRight w:val="0"/>
          <w:marTop w:val="0"/>
          <w:marBottom w:val="214"/>
          <w:divBdr>
            <w:top w:val="none" w:sz="0" w:space="0" w:color="auto"/>
            <w:left w:val="none" w:sz="0" w:space="0" w:color="auto"/>
            <w:bottom w:val="none" w:sz="0" w:space="0" w:color="auto"/>
            <w:right w:val="none" w:sz="0" w:space="0" w:color="auto"/>
          </w:divBdr>
        </w:div>
        <w:div w:id="200048486">
          <w:marLeft w:val="-428"/>
          <w:marRight w:val="0"/>
          <w:marTop w:val="499"/>
          <w:marBottom w:val="214"/>
          <w:divBdr>
            <w:top w:val="none" w:sz="0" w:space="0" w:color="auto"/>
            <w:left w:val="single" w:sz="48" w:space="0" w:color="4F9CEE"/>
            <w:bottom w:val="none" w:sz="0" w:space="0" w:color="auto"/>
            <w:right w:val="none" w:sz="0" w:space="0" w:color="auto"/>
          </w:divBdr>
        </w:div>
        <w:div w:id="254172674">
          <w:marLeft w:val="0"/>
          <w:marRight w:val="0"/>
          <w:marTop w:val="0"/>
          <w:marBottom w:val="214"/>
          <w:divBdr>
            <w:top w:val="none" w:sz="0" w:space="0" w:color="auto"/>
            <w:left w:val="none" w:sz="0" w:space="0" w:color="auto"/>
            <w:bottom w:val="none" w:sz="0" w:space="0" w:color="auto"/>
            <w:right w:val="none" w:sz="0" w:space="0" w:color="auto"/>
          </w:divBdr>
        </w:div>
        <w:div w:id="589894023">
          <w:marLeft w:val="-428"/>
          <w:marRight w:val="0"/>
          <w:marTop w:val="499"/>
          <w:marBottom w:val="214"/>
          <w:divBdr>
            <w:top w:val="none" w:sz="0" w:space="0" w:color="auto"/>
            <w:left w:val="single" w:sz="48" w:space="0" w:color="4F9CEE"/>
            <w:bottom w:val="none" w:sz="0" w:space="0" w:color="auto"/>
            <w:right w:val="none" w:sz="0" w:space="0" w:color="auto"/>
          </w:divBdr>
        </w:div>
        <w:div w:id="15615973">
          <w:marLeft w:val="0"/>
          <w:marRight w:val="0"/>
          <w:marTop w:val="0"/>
          <w:marBottom w:val="214"/>
          <w:divBdr>
            <w:top w:val="none" w:sz="0" w:space="0" w:color="auto"/>
            <w:left w:val="none" w:sz="0" w:space="0" w:color="auto"/>
            <w:bottom w:val="none" w:sz="0" w:space="0" w:color="auto"/>
            <w:right w:val="none" w:sz="0" w:space="0" w:color="auto"/>
          </w:divBdr>
        </w:div>
        <w:div w:id="979578306">
          <w:marLeft w:val="0"/>
          <w:marRight w:val="0"/>
          <w:marTop w:val="0"/>
          <w:marBottom w:val="214"/>
          <w:divBdr>
            <w:top w:val="none" w:sz="0" w:space="0" w:color="auto"/>
            <w:left w:val="none" w:sz="0" w:space="0" w:color="auto"/>
            <w:bottom w:val="none" w:sz="0" w:space="0" w:color="auto"/>
            <w:right w:val="none" w:sz="0" w:space="0" w:color="auto"/>
          </w:divBdr>
        </w:div>
        <w:div w:id="1892309084">
          <w:marLeft w:val="0"/>
          <w:marRight w:val="0"/>
          <w:marTop w:val="0"/>
          <w:marBottom w:val="214"/>
          <w:divBdr>
            <w:top w:val="none" w:sz="0" w:space="0" w:color="auto"/>
            <w:left w:val="none" w:sz="0" w:space="0" w:color="auto"/>
            <w:bottom w:val="none" w:sz="0" w:space="0" w:color="auto"/>
            <w:right w:val="none" w:sz="0" w:space="0" w:color="auto"/>
          </w:divBdr>
        </w:div>
        <w:div w:id="1416781453">
          <w:marLeft w:val="0"/>
          <w:marRight w:val="0"/>
          <w:marTop w:val="0"/>
          <w:marBottom w:val="214"/>
          <w:divBdr>
            <w:top w:val="none" w:sz="0" w:space="0" w:color="auto"/>
            <w:left w:val="none" w:sz="0" w:space="0" w:color="auto"/>
            <w:bottom w:val="none" w:sz="0" w:space="0" w:color="auto"/>
            <w:right w:val="none" w:sz="0" w:space="0" w:color="auto"/>
          </w:divBdr>
        </w:div>
        <w:div w:id="2060395161">
          <w:marLeft w:val="-428"/>
          <w:marRight w:val="0"/>
          <w:marTop w:val="499"/>
          <w:marBottom w:val="214"/>
          <w:divBdr>
            <w:top w:val="none" w:sz="0" w:space="0" w:color="auto"/>
            <w:left w:val="single" w:sz="48" w:space="0" w:color="4F9CEE"/>
            <w:bottom w:val="none" w:sz="0" w:space="0" w:color="auto"/>
            <w:right w:val="none" w:sz="0" w:space="0" w:color="auto"/>
          </w:divBdr>
        </w:div>
        <w:div w:id="1790583347">
          <w:marLeft w:val="0"/>
          <w:marRight w:val="0"/>
          <w:marTop w:val="0"/>
          <w:marBottom w:val="214"/>
          <w:divBdr>
            <w:top w:val="none" w:sz="0" w:space="0" w:color="auto"/>
            <w:left w:val="none" w:sz="0" w:space="0" w:color="auto"/>
            <w:bottom w:val="none" w:sz="0" w:space="0" w:color="auto"/>
            <w:right w:val="none" w:sz="0" w:space="0" w:color="auto"/>
          </w:divBdr>
        </w:div>
        <w:div w:id="532034307">
          <w:marLeft w:val="0"/>
          <w:marRight w:val="0"/>
          <w:marTop w:val="0"/>
          <w:marBottom w:val="214"/>
          <w:divBdr>
            <w:top w:val="none" w:sz="0" w:space="0" w:color="auto"/>
            <w:left w:val="none" w:sz="0" w:space="0" w:color="auto"/>
            <w:bottom w:val="none" w:sz="0" w:space="0" w:color="auto"/>
            <w:right w:val="none" w:sz="0" w:space="0" w:color="auto"/>
          </w:divBdr>
        </w:div>
        <w:div w:id="600725761">
          <w:marLeft w:val="-428"/>
          <w:marRight w:val="0"/>
          <w:marTop w:val="499"/>
          <w:marBottom w:val="214"/>
          <w:divBdr>
            <w:top w:val="none" w:sz="0" w:space="0" w:color="auto"/>
            <w:left w:val="single" w:sz="48" w:space="0" w:color="4F9CEE"/>
            <w:bottom w:val="none" w:sz="0" w:space="0" w:color="auto"/>
            <w:right w:val="none" w:sz="0" w:space="0" w:color="auto"/>
          </w:divBdr>
        </w:div>
        <w:div w:id="647320022">
          <w:marLeft w:val="0"/>
          <w:marRight w:val="0"/>
          <w:marTop w:val="0"/>
          <w:marBottom w:val="214"/>
          <w:divBdr>
            <w:top w:val="none" w:sz="0" w:space="0" w:color="auto"/>
            <w:left w:val="none" w:sz="0" w:space="0" w:color="auto"/>
            <w:bottom w:val="none" w:sz="0" w:space="0" w:color="auto"/>
            <w:right w:val="none" w:sz="0" w:space="0" w:color="auto"/>
          </w:divBdr>
        </w:div>
      </w:divsChild>
    </w:div>
    <w:div w:id="1856455096">
      <w:bodyDiv w:val="1"/>
      <w:marLeft w:val="0"/>
      <w:marRight w:val="0"/>
      <w:marTop w:val="0"/>
      <w:marBottom w:val="0"/>
      <w:divBdr>
        <w:top w:val="none" w:sz="0" w:space="0" w:color="auto"/>
        <w:left w:val="none" w:sz="0" w:space="0" w:color="auto"/>
        <w:bottom w:val="none" w:sz="0" w:space="0" w:color="auto"/>
        <w:right w:val="none" w:sz="0" w:space="0" w:color="auto"/>
      </w:divBdr>
      <w:divsChild>
        <w:div w:id="1433626740">
          <w:marLeft w:val="0"/>
          <w:marRight w:val="0"/>
          <w:marTop w:val="0"/>
          <w:marBottom w:val="214"/>
          <w:divBdr>
            <w:top w:val="none" w:sz="0" w:space="0" w:color="auto"/>
            <w:left w:val="none" w:sz="0" w:space="0" w:color="auto"/>
            <w:bottom w:val="none" w:sz="0" w:space="0" w:color="auto"/>
            <w:right w:val="none" w:sz="0" w:space="0" w:color="auto"/>
          </w:divBdr>
        </w:div>
        <w:div w:id="1426656598">
          <w:marLeft w:val="0"/>
          <w:marRight w:val="0"/>
          <w:marTop w:val="0"/>
          <w:marBottom w:val="214"/>
          <w:divBdr>
            <w:top w:val="none" w:sz="0" w:space="0" w:color="auto"/>
            <w:left w:val="none" w:sz="0" w:space="0" w:color="auto"/>
            <w:bottom w:val="none" w:sz="0" w:space="0" w:color="auto"/>
            <w:right w:val="none" w:sz="0" w:space="0" w:color="auto"/>
          </w:divBdr>
        </w:div>
        <w:div w:id="818689386">
          <w:marLeft w:val="-428"/>
          <w:marRight w:val="0"/>
          <w:marTop w:val="499"/>
          <w:marBottom w:val="214"/>
          <w:divBdr>
            <w:top w:val="none" w:sz="0" w:space="0" w:color="auto"/>
            <w:left w:val="single" w:sz="48" w:space="0" w:color="4F9CEE"/>
            <w:bottom w:val="none" w:sz="0" w:space="0" w:color="auto"/>
            <w:right w:val="none" w:sz="0" w:space="0" w:color="auto"/>
          </w:divBdr>
        </w:div>
        <w:div w:id="1034621472">
          <w:marLeft w:val="0"/>
          <w:marRight w:val="0"/>
          <w:marTop w:val="0"/>
          <w:marBottom w:val="21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6</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22</cp:revision>
  <dcterms:created xsi:type="dcterms:W3CDTF">2018-03-16T03:09:00Z</dcterms:created>
  <dcterms:modified xsi:type="dcterms:W3CDTF">2018-03-16T07:06:00Z</dcterms:modified>
</cp:coreProperties>
</file>