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5C" w:rsidRPr="00F8132A" w:rsidRDefault="00C66E5C" w:rsidP="00C66E5C">
      <w:pPr>
        <w:pStyle w:val="a3"/>
        <w:spacing w:before="0" w:after="0"/>
        <w:rPr>
          <w:rFonts w:ascii="黑体" w:eastAsia="黑体" w:hAnsi="黑体"/>
          <w:color w:val="000000"/>
        </w:rPr>
      </w:pPr>
      <w:bookmarkStart w:id="0" w:name="_Toc523431684"/>
      <w:bookmarkStart w:id="1" w:name="_Toc523480758"/>
      <w:bookmarkStart w:id="2" w:name="_Toc523519234"/>
      <w:r w:rsidRPr="00F8132A">
        <w:rPr>
          <w:rFonts w:ascii="黑体" w:eastAsia="黑体" w:hAnsi="黑体" w:hint="eastAsia"/>
          <w:color w:val="000000"/>
        </w:rPr>
        <w:t>四川外国语大学新专业设置与建设管理办法</w:t>
      </w:r>
      <w:bookmarkEnd w:id="0"/>
      <w:bookmarkEnd w:id="1"/>
      <w:bookmarkEnd w:id="2"/>
    </w:p>
    <w:p w:rsidR="00C66E5C" w:rsidRPr="00F8132A" w:rsidRDefault="00C66E5C" w:rsidP="00C66E5C">
      <w:pPr>
        <w:jc w:val="center"/>
        <w:rPr>
          <w:color w:val="000000"/>
        </w:rPr>
      </w:pP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第一章  总则</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第一条</w:t>
      </w:r>
      <w:r w:rsidRPr="00F8132A">
        <w:rPr>
          <w:rFonts w:hint="eastAsia"/>
          <w:color w:val="000000"/>
          <w:sz w:val="24"/>
          <w:szCs w:val="28"/>
        </w:rPr>
        <w:t xml:space="preserve">  </w:t>
      </w:r>
      <w:r w:rsidRPr="00F8132A">
        <w:rPr>
          <w:rFonts w:hint="eastAsia"/>
          <w:color w:val="000000"/>
          <w:sz w:val="24"/>
          <w:szCs w:val="28"/>
        </w:rPr>
        <w:t>为促进学校教育规模、结构、质量、效益的协调发展，进一步规范学校对本科专业的设置、调整、管理工作，加强新专业建设，根据教育部《普通高等学校本科专业设置管理规定》、《普通高等学校本科专业目录（</w:t>
      </w:r>
      <w:r w:rsidRPr="00F8132A">
        <w:rPr>
          <w:rFonts w:hint="eastAsia"/>
          <w:color w:val="000000"/>
          <w:sz w:val="24"/>
          <w:szCs w:val="28"/>
        </w:rPr>
        <w:t>2012</w:t>
      </w:r>
      <w:r w:rsidRPr="00F8132A">
        <w:rPr>
          <w:rFonts w:hint="eastAsia"/>
          <w:color w:val="000000"/>
          <w:sz w:val="24"/>
          <w:szCs w:val="28"/>
        </w:rPr>
        <w:t>年）》（教高〔</w:t>
      </w:r>
      <w:r w:rsidRPr="00F8132A">
        <w:rPr>
          <w:rFonts w:hint="eastAsia"/>
          <w:color w:val="000000"/>
          <w:sz w:val="24"/>
          <w:szCs w:val="28"/>
        </w:rPr>
        <w:t>2012</w:t>
      </w:r>
      <w:r w:rsidRPr="00F8132A">
        <w:rPr>
          <w:rFonts w:hint="eastAsia"/>
          <w:color w:val="000000"/>
          <w:sz w:val="24"/>
          <w:szCs w:val="28"/>
        </w:rPr>
        <w:t>〕</w:t>
      </w:r>
      <w:r w:rsidRPr="00F8132A">
        <w:rPr>
          <w:rFonts w:hint="eastAsia"/>
          <w:color w:val="000000"/>
          <w:sz w:val="24"/>
          <w:szCs w:val="28"/>
        </w:rPr>
        <w:t>9</w:t>
      </w:r>
      <w:r w:rsidRPr="00F8132A">
        <w:rPr>
          <w:rFonts w:hint="eastAsia"/>
          <w:color w:val="000000"/>
          <w:sz w:val="24"/>
          <w:szCs w:val="28"/>
        </w:rPr>
        <w:t>号）等文件精神，特制定本办法。</w:t>
      </w:r>
    </w:p>
    <w:p w:rsidR="00C66E5C" w:rsidRPr="00F8132A" w:rsidRDefault="00C66E5C" w:rsidP="00C66E5C">
      <w:pPr>
        <w:spacing w:line="300" w:lineRule="auto"/>
        <w:ind w:firstLineChars="200" w:firstLine="482"/>
        <w:rPr>
          <w:color w:val="000000"/>
          <w:sz w:val="24"/>
          <w:szCs w:val="28"/>
        </w:rPr>
      </w:pPr>
      <w:r w:rsidRPr="00F8132A">
        <w:rPr>
          <w:rFonts w:eastAsia="黑体" w:hint="eastAsia"/>
          <w:b/>
          <w:color w:val="000000"/>
          <w:sz w:val="24"/>
        </w:rPr>
        <w:t>第二条</w:t>
      </w:r>
      <w:r w:rsidRPr="00F8132A">
        <w:rPr>
          <w:rFonts w:ascii="仿宋_GB2312" w:eastAsia="仿宋_GB2312" w:hAnsi="宋体" w:cs="宋体" w:hint="eastAsia"/>
          <w:b/>
          <w:color w:val="000000"/>
          <w:sz w:val="24"/>
        </w:rPr>
        <w:t xml:space="preserve">  </w:t>
      </w:r>
      <w:r w:rsidRPr="00F8132A">
        <w:rPr>
          <w:rFonts w:hint="eastAsia"/>
          <w:color w:val="000000"/>
          <w:sz w:val="24"/>
          <w:szCs w:val="28"/>
        </w:rPr>
        <w:t>我校本科专业（专业方向）设置及调整，按本办法规定的程序办理。</w:t>
      </w: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第二章  新办专业设置原则</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第三条</w:t>
      </w:r>
      <w:r w:rsidRPr="00F8132A">
        <w:rPr>
          <w:rFonts w:hint="eastAsia"/>
          <w:color w:val="000000"/>
          <w:sz w:val="24"/>
          <w:szCs w:val="28"/>
        </w:rPr>
        <w:t xml:space="preserve">  </w:t>
      </w:r>
      <w:r w:rsidRPr="00F8132A">
        <w:rPr>
          <w:rFonts w:hint="eastAsia"/>
          <w:color w:val="000000"/>
          <w:sz w:val="24"/>
          <w:szCs w:val="28"/>
        </w:rPr>
        <w:t>新办专业要符合学校的办学定位和专业发展规划。鉴于我校是外语类院校的属性，优先考虑设置符合地方经济社会发展需求的外语类专业。</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第四条</w:t>
      </w:r>
      <w:r w:rsidRPr="00F8132A">
        <w:rPr>
          <w:rFonts w:hint="eastAsia"/>
          <w:color w:val="000000"/>
          <w:sz w:val="24"/>
          <w:szCs w:val="28"/>
        </w:rPr>
        <w:t xml:space="preserve">  </w:t>
      </w:r>
      <w:r w:rsidRPr="00F8132A">
        <w:rPr>
          <w:rFonts w:hint="eastAsia"/>
          <w:color w:val="000000"/>
          <w:sz w:val="24"/>
          <w:szCs w:val="28"/>
        </w:rPr>
        <w:t>新办专业要符合国家经济建设和社会发展对人才培养的需要，有相对稳定、足够数量的人才需求，适量发展与经济建设紧密结合的涉外型非外语复合类专业。</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第五条</w:t>
      </w:r>
      <w:r w:rsidRPr="00F8132A">
        <w:rPr>
          <w:rFonts w:hint="eastAsia"/>
          <w:color w:val="000000"/>
          <w:sz w:val="24"/>
          <w:szCs w:val="28"/>
        </w:rPr>
        <w:t xml:space="preserve">  </w:t>
      </w:r>
      <w:r w:rsidRPr="00F8132A">
        <w:rPr>
          <w:rFonts w:hint="eastAsia"/>
          <w:color w:val="000000"/>
          <w:sz w:val="24"/>
          <w:szCs w:val="28"/>
        </w:rPr>
        <w:t>新办专业要跟踪世界新科学、新技术的发展成果，把握学科不断分支又不断综合的趋势，发展与构建边缘学科、交叉学科、综合性学科的新专业，不断探索新领域的专业发展方向。</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第六条</w:t>
      </w:r>
      <w:r w:rsidRPr="00F8132A">
        <w:rPr>
          <w:rFonts w:hint="eastAsia"/>
          <w:color w:val="000000"/>
          <w:sz w:val="24"/>
          <w:szCs w:val="28"/>
        </w:rPr>
        <w:t xml:space="preserve">  </w:t>
      </w:r>
      <w:r w:rsidRPr="00F8132A">
        <w:rPr>
          <w:rFonts w:hint="eastAsia"/>
          <w:color w:val="000000"/>
          <w:sz w:val="24"/>
          <w:szCs w:val="28"/>
        </w:rPr>
        <w:t>新办专业要有良好的学科基础和办学条件，具备教育部及重庆市教育委员会关于申报新建专业规定的基本条件和原则。</w:t>
      </w:r>
    </w:p>
    <w:p w:rsidR="00C66E5C" w:rsidRPr="00F8132A" w:rsidRDefault="00C66E5C" w:rsidP="00C66E5C">
      <w:pPr>
        <w:spacing w:line="300" w:lineRule="auto"/>
        <w:ind w:firstLineChars="200" w:firstLine="482"/>
        <w:rPr>
          <w:color w:val="000000"/>
          <w:sz w:val="24"/>
          <w:szCs w:val="28"/>
        </w:rPr>
      </w:pPr>
      <w:r w:rsidRPr="00F8132A">
        <w:rPr>
          <w:rFonts w:eastAsia="黑体" w:hint="eastAsia"/>
          <w:b/>
          <w:color w:val="000000"/>
          <w:sz w:val="24"/>
        </w:rPr>
        <w:t>第七条</w:t>
      </w:r>
      <w:r w:rsidRPr="00F8132A">
        <w:rPr>
          <w:rFonts w:hint="eastAsia"/>
          <w:color w:val="000000"/>
          <w:sz w:val="24"/>
          <w:szCs w:val="28"/>
        </w:rPr>
        <w:t xml:space="preserve">  </w:t>
      </w:r>
      <w:r w:rsidRPr="00F8132A">
        <w:rPr>
          <w:rFonts w:hint="eastAsia"/>
          <w:color w:val="000000"/>
          <w:sz w:val="24"/>
          <w:szCs w:val="28"/>
        </w:rPr>
        <w:t>新办专业要符合学校专业结构优化调整的导向，有利于实现学校教学资源的整体配置、充分利用，有利于专业间的相互支撑，协调统一发展。</w:t>
      </w:r>
    </w:p>
    <w:p w:rsidR="00C66E5C" w:rsidRPr="00F8132A" w:rsidRDefault="00C66E5C" w:rsidP="00C66E5C">
      <w:pPr>
        <w:spacing w:line="300" w:lineRule="auto"/>
        <w:ind w:firstLineChars="200" w:firstLine="482"/>
        <w:rPr>
          <w:color w:val="000000"/>
          <w:sz w:val="24"/>
          <w:szCs w:val="28"/>
        </w:rPr>
      </w:pPr>
      <w:r w:rsidRPr="00F8132A">
        <w:rPr>
          <w:rFonts w:eastAsia="黑体" w:hint="eastAsia"/>
          <w:b/>
          <w:color w:val="000000"/>
          <w:sz w:val="24"/>
        </w:rPr>
        <w:t>第八条</w:t>
      </w:r>
      <w:r w:rsidRPr="00F8132A">
        <w:rPr>
          <w:rFonts w:hint="eastAsia"/>
          <w:color w:val="000000"/>
          <w:sz w:val="24"/>
          <w:szCs w:val="28"/>
        </w:rPr>
        <w:t xml:space="preserve">  </w:t>
      </w:r>
      <w:r w:rsidRPr="00F8132A">
        <w:rPr>
          <w:rFonts w:hint="eastAsia"/>
          <w:color w:val="000000"/>
          <w:sz w:val="24"/>
          <w:szCs w:val="28"/>
        </w:rPr>
        <w:t>新办专业的增长应与学校整体的发展水平相适应。各院系每年新增专业数一般不超过</w:t>
      </w:r>
      <w:r w:rsidRPr="00F8132A">
        <w:rPr>
          <w:rFonts w:hint="eastAsia"/>
          <w:color w:val="000000"/>
          <w:sz w:val="24"/>
          <w:szCs w:val="28"/>
        </w:rPr>
        <w:t>1</w:t>
      </w:r>
      <w:r w:rsidRPr="00F8132A">
        <w:rPr>
          <w:rFonts w:hint="eastAsia"/>
          <w:color w:val="000000"/>
          <w:sz w:val="24"/>
          <w:szCs w:val="28"/>
        </w:rPr>
        <w:t>个，学校每年新增专业数一般不超过</w:t>
      </w:r>
      <w:r w:rsidRPr="00F8132A">
        <w:rPr>
          <w:rFonts w:hint="eastAsia"/>
          <w:color w:val="000000"/>
          <w:sz w:val="24"/>
          <w:szCs w:val="28"/>
        </w:rPr>
        <w:t>3</w:t>
      </w:r>
      <w:r w:rsidRPr="00F8132A">
        <w:rPr>
          <w:rFonts w:hint="eastAsia"/>
          <w:color w:val="000000"/>
          <w:sz w:val="24"/>
          <w:szCs w:val="28"/>
        </w:rPr>
        <w:t>个。</w:t>
      </w: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第三章  新办专业与专业方向申报程序</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第九条</w:t>
      </w:r>
      <w:r w:rsidRPr="00F8132A">
        <w:rPr>
          <w:rFonts w:hint="eastAsia"/>
          <w:color w:val="000000"/>
          <w:sz w:val="24"/>
          <w:szCs w:val="28"/>
        </w:rPr>
        <w:t xml:space="preserve">  </w:t>
      </w:r>
      <w:r w:rsidRPr="00F8132A">
        <w:rPr>
          <w:rFonts w:hint="eastAsia"/>
          <w:color w:val="000000"/>
          <w:sz w:val="24"/>
          <w:szCs w:val="28"/>
        </w:rPr>
        <w:t>申请增设新办专业院系，应按照《普通高等学校本科专业设置管理规定》、《普通高等学校本科专业目录（</w:t>
      </w:r>
      <w:r w:rsidRPr="00F8132A">
        <w:rPr>
          <w:rFonts w:hint="eastAsia"/>
          <w:color w:val="000000"/>
          <w:sz w:val="24"/>
          <w:szCs w:val="28"/>
        </w:rPr>
        <w:t>2012</w:t>
      </w:r>
      <w:r w:rsidRPr="00F8132A">
        <w:rPr>
          <w:rFonts w:hint="eastAsia"/>
          <w:color w:val="000000"/>
          <w:sz w:val="24"/>
          <w:szCs w:val="28"/>
        </w:rPr>
        <w:t>年）》规定，于每年</w:t>
      </w:r>
      <w:r w:rsidRPr="00F8132A">
        <w:rPr>
          <w:rFonts w:hint="eastAsia"/>
          <w:color w:val="000000"/>
          <w:sz w:val="24"/>
          <w:szCs w:val="28"/>
        </w:rPr>
        <w:t>5</w:t>
      </w:r>
      <w:r w:rsidRPr="00F8132A">
        <w:rPr>
          <w:rFonts w:hint="eastAsia"/>
          <w:color w:val="000000"/>
          <w:sz w:val="24"/>
          <w:szCs w:val="28"/>
        </w:rPr>
        <w:t>月</w:t>
      </w:r>
      <w:r w:rsidRPr="00F8132A">
        <w:rPr>
          <w:rFonts w:hint="eastAsia"/>
          <w:color w:val="000000"/>
          <w:sz w:val="24"/>
          <w:szCs w:val="28"/>
        </w:rPr>
        <w:t>30</w:t>
      </w:r>
      <w:r w:rsidRPr="00F8132A">
        <w:rPr>
          <w:rFonts w:hint="eastAsia"/>
          <w:color w:val="000000"/>
          <w:sz w:val="24"/>
          <w:szCs w:val="28"/>
        </w:rPr>
        <w:t>日前向教务处提交专业设置申请材料，包括：</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（一）普通高等学校本科专业设置申请表（分备案专业和审批专业申请表）；</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（二）新办专业人才培养方案；</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（三）院系学科专业发展规划；</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（四）增设专业的建设方案；</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lastRenderedPageBreak/>
        <w:t>（五）其它有关办学条件等补充说明材料。</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第十条</w:t>
      </w:r>
      <w:r w:rsidRPr="00F8132A">
        <w:rPr>
          <w:rFonts w:hint="eastAsia"/>
          <w:color w:val="000000"/>
          <w:sz w:val="24"/>
          <w:szCs w:val="28"/>
        </w:rPr>
        <w:t xml:space="preserve">  </w:t>
      </w:r>
      <w:r w:rsidRPr="00F8132A">
        <w:rPr>
          <w:rFonts w:hint="eastAsia"/>
          <w:color w:val="000000"/>
          <w:sz w:val="24"/>
          <w:szCs w:val="28"/>
        </w:rPr>
        <w:t>申请增设专业方向的院系，应于每年</w:t>
      </w:r>
      <w:r w:rsidRPr="00F8132A">
        <w:rPr>
          <w:rFonts w:hint="eastAsia"/>
          <w:color w:val="000000"/>
          <w:sz w:val="24"/>
          <w:szCs w:val="28"/>
        </w:rPr>
        <w:t>5</w:t>
      </w:r>
      <w:r w:rsidRPr="00F8132A">
        <w:rPr>
          <w:rFonts w:hint="eastAsia"/>
          <w:color w:val="000000"/>
          <w:sz w:val="24"/>
          <w:szCs w:val="28"/>
        </w:rPr>
        <w:t>月</w:t>
      </w:r>
      <w:r w:rsidRPr="00F8132A">
        <w:rPr>
          <w:rFonts w:hint="eastAsia"/>
          <w:color w:val="000000"/>
          <w:sz w:val="24"/>
          <w:szCs w:val="28"/>
        </w:rPr>
        <w:t>30</w:t>
      </w:r>
      <w:r w:rsidRPr="00F8132A">
        <w:rPr>
          <w:rFonts w:hint="eastAsia"/>
          <w:color w:val="000000"/>
          <w:sz w:val="24"/>
          <w:szCs w:val="28"/>
        </w:rPr>
        <w:t>日前向教务处提交专业方向设置申请材料，包括：</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（一）四川外国语大学专业方向设置申请表；</w:t>
      </w:r>
    </w:p>
    <w:p w:rsidR="00C66E5C" w:rsidRPr="00F8132A" w:rsidRDefault="00C66E5C" w:rsidP="00C66E5C">
      <w:pPr>
        <w:spacing w:line="300" w:lineRule="auto"/>
        <w:ind w:firstLineChars="196" w:firstLine="470"/>
        <w:rPr>
          <w:color w:val="000000"/>
          <w:sz w:val="24"/>
        </w:rPr>
      </w:pPr>
      <w:r w:rsidRPr="00F8132A">
        <w:rPr>
          <w:rFonts w:hint="eastAsia"/>
          <w:color w:val="000000"/>
          <w:sz w:val="24"/>
          <w:szCs w:val="28"/>
        </w:rPr>
        <w:t>（二）</w:t>
      </w:r>
      <w:r w:rsidRPr="00F8132A">
        <w:rPr>
          <w:rFonts w:hint="eastAsia"/>
          <w:color w:val="000000"/>
          <w:sz w:val="24"/>
        </w:rPr>
        <w:t>增设专业方向论证报告。报告应对该专业方向进行详实的市场调查论证，在此基础上就学生就业方向和前景做出说明。</w:t>
      </w:r>
    </w:p>
    <w:p w:rsidR="00C66E5C" w:rsidRPr="00F8132A" w:rsidRDefault="00C66E5C" w:rsidP="00C66E5C">
      <w:pPr>
        <w:spacing w:line="300" w:lineRule="auto"/>
        <w:ind w:firstLineChars="196" w:firstLine="470"/>
        <w:rPr>
          <w:color w:val="000000"/>
          <w:sz w:val="24"/>
        </w:rPr>
      </w:pPr>
      <w:r w:rsidRPr="00F8132A">
        <w:rPr>
          <w:rFonts w:hint="eastAsia"/>
          <w:color w:val="000000"/>
          <w:sz w:val="24"/>
        </w:rPr>
        <w:t>（三）专业人才培养方案。增设专业方向，方向性课程总学分应不低于专业总学分的</w:t>
      </w:r>
      <w:r w:rsidRPr="00F8132A">
        <w:rPr>
          <w:rFonts w:hint="eastAsia"/>
          <w:color w:val="000000"/>
          <w:sz w:val="24"/>
        </w:rPr>
        <w:t>15%</w:t>
      </w:r>
      <w:r w:rsidRPr="00F8132A">
        <w:rPr>
          <w:rFonts w:hint="eastAsia"/>
          <w:color w:val="000000"/>
          <w:sz w:val="24"/>
        </w:rPr>
        <w:t>，帮助该方向学生掌握和了解相关专业方向的基本知识和专业技能。</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rPr>
        <w:t>（四）</w:t>
      </w:r>
      <w:r w:rsidRPr="00F8132A">
        <w:rPr>
          <w:rFonts w:hint="eastAsia"/>
          <w:color w:val="000000"/>
          <w:sz w:val="24"/>
          <w:szCs w:val="28"/>
        </w:rPr>
        <w:t>其它有关办学条件等补充说明材料。</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第十一条</w:t>
      </w:r>
      <w:r w:rsidRPr="00F8132A">
        <w:rPr>
          <w:rFonts w:hint="eastAsia"/>
          <w:color w:val="000000"/>
          <w:sz w:val="24"/>
          <w:szCs w:val="28"/>
        </w:rPr>
        <w:t xml:space="preserve">  </w:t>
      </w:r>
      <w:r w:rsidRPr="00F8132A">
        <w:rPr>
          <w:rFonts w:hint="eastAsia"/>
          <w:color w:val="000000"/>
          <w:sz w:val="24"/>
          <w:szCs w:val="28"/>
        </w:rPr>
        <w:t>学校成立校内专业及专业方向设置评议专家组织，于每年</w:t>
      </w:r>
      <w:r w:rsidRPr="00F8132A">
        <w:rPr>
          <w:rFonts w:hint="eastAsia"/>
          <w:color w:val="000000"/>
          <w:sz w:val="24"/>
          <w:szCs w:val="28"/>
        </w:rPr>
        <w:t>6</w:t>
      </w:r>
      <w:r w:rsidRPr="00F8132A">
        <w:rPr>
          <w:rFonts w:hint="eastAsia"/>
          <w:color w:val="000000"/>
          <w:sz w:val="24"/>
          <w:szCs w:val="28"/>
        </w:rPr>
        <w:t>月根据人才需求及学校专业结构优化调整的导向，按照专业及专业方向设置标准及有关原则，对院系申报的新增专业及专业方向从科学性、可行性以及人才需求、办学条件、学科布局和培养特色等方面进行评议。</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第十二条</w:t>
      </w:r>
      <w:r w:rsidRPr="00F8132A">
        <w:rPr>
          <w:rFonts w:hint="eastAsia"/>
          <w:color w:val="000000"/>
          <w:sz w:val="24"/>
          <w:szCs w:val="28"/>
        </w:rPr>
        <w:t xml:space="preserve">  </w:t>
      </w:r>
      <w:r w:rsidRPr="00F8132A">
        <w:rPr>
          <w:rFonts w:hint="eastAsia"/>
          <w:color w:val="000000"/>
          <w:sz w:val="24"/>
          <w:szCs w:val="28"/>
        </w:rPr>
        <w:t>经评议专家组织审议通过的专业，经校内公示无异议后向重庆市教育委员会申报；审议通过的专业方向，报主管校长同意后于下一级新生招生时设置。</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第十三条</w:t>
      </w:r>
      <w:r w:rsidRPr="00F8132A">
        <w:rPr>
          <w:rFonts w:hint="eastAsia"/>
          <w:color w:val="000000"/>
          <w:sz w:val="24"/>
          <w:szCs w:val="28"/>
        </w:rPr>
        <w:t xml:space="preserve">  </w:t>
      </w:r>
      <w:r w:rsidRPr="00F8132A">
        <w:rPr>
          <w:rFonts w:hint="eastAsia"/>
          <w:color w:val="000000"/>
          <w:sz w:val="24"/>
          <w:szCs w:val="28"/>
        </w:rPr>
        <w:t>经教育部或市教委批准设置的专业，方可正式招生。</w:t>
      </w: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第四章  新办专业建设管理</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第十四条</w:t>
      </w:r>
      <w:r w:rsidRPr="00F8132A">
        <w:rPr>
          <w:rFonts w:hint="eastAsia"/>
          <w:color w:val="000000"/>
          <w:sz w:val="24"/>
          <w:szCs w:val="28"/>
        </w:rPr>
        <w:t xml:space="preserve">  </w:t>
      </w:r>
      <w:r w:rsidRPr="00F8132A">
        <w:rPr>
          <w:rFonts w:hint="eastAsia"/>
          <w:color w:val="000000"/>
          <w:sz w:val="24"/>
          <w:szCs w:val="28"/>
        </w:rPr>
        <w:t>新办专业获批后，专业所在院系应进一步组织制定详细的专业建设计划，包括总体规划、师资队伍建设计划、招生计划、课程建设计划、教材和图书资料建设计划、实验室建设计划、经费使用计划等，并报教务处备案。</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第十五条</w:t>
      </w:r>
      <w:r w:rsidRPr="00F8132A">
        <w:rPr>
          <w:rFonts w:hint="eastAsia"/>
          <w:color w:val="000000"/>
          <w:sz w:val="24"/>
          <w:szCs w:val="28"/>
        </w:rPr>
        <w:t xml:space="preserve">  </w:t>
      </w:r>
      <w:r w:rsidRPr="00F8132A">
        <w:rPr>
          <w:rFonts w:hint="eastAsia"/>
          <w:color w:val="000000"/>
          <w:sz w:val="24"/>
          <w:szCs w:val="28"/>
        </w:rPr>
        <w:t>学校将给予获批的专业</w:t>
      </w:r>
      <w:r w:rsidRPr="00F8132A">
        <w:rPr>
          <w:rFonts w:hint="eastAsia"/>
          <w:color w:val="000000"/>
          <w:sz w:val="24"/>
          <w:szCs w:val="28"/>
        </w:rPr>
        <w:t>12</w:t>
      </w:r>
      <w:r w:rsidRPr="00F8132A">
        <w:rPr>
          <w:rFonts w:hint="eastAsia"/>
          <w:color w:val="000000"/>
          <w:sz w:val="24"/>
          <w:szCs w:val="28"/>
        </w:rPr>
        <w:t>万元新办专业建设经费（分</w:t>
      </w:r>
      <w:r w:rsidRPr="00F8132A">
        <w:rPr>
          <w:rFonts w:hint="eastAsia"/>
          <w:color w:val="000000"/>
          <w:sz w:val="24"/>
          <w:szCs w:val="28"/>
        </w:rPr>
        <w:t>4</w:t>
      </w:r>
      <w:r w:rsidRPr="00F8132A">
        <w:rPr>
          <w:rFonts w:hint="eastAsia"/>
          <w:color w:val="000000"/>
          <w:sz w:val="24"/>
          <w:szCs w:val="28"/>
        </w:rPr>
        <w:t>年拨付，每年</w:t>
      </w:r>
      <w:r w:rsidRPr="00F8132A">
        <w:rPr>
          <w:rFonts w:hint="eastAsia"/>
          <w:color w:val="000000"/>
          <w:sz w:val="24"/>
          <w:szCs w:val="28"/>
        </w:rPr>
        <w:t>3</w:t>
      </w:r>
      <w:r w:rsidRPr="00F8132A">
        <w:rPr>
          <w:rFonts w:hint="eastAsia"/>
          <w:color w:val="000000"/>
          <w:sz w:val="24"/>
          <w:szCs w:val="28"/>
        </w:rPr>
        <w:t>万），主要用于支持新办专业建设的调研论证、师资培养、新课程的建设、教材讲义的编写等必要的专业建设工作。</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第十六条</w:t>
      </w:r>
      <w:r w:rsidRPr="00F8132A">
        <w:rPr>
          <w:rFonts w:hint="eastAsia"/>
          <w:b/>
          <w:color w:val="000000"/>
          <w:sz w:val="24"/>
          <w:szCs w:val="28"/>
        </w:rPr>
        <w:t xml:space="preserve">  </w:t>
      </w:r>
      <w:r w:rsidRPr="00F8132A">
        <w:rPr>
          <w:rFonts w:hint="eastAsia"/>
          <w:color w:val="000000"/>
          <w:sz w:val="24"/>
          <w:szCs w:val="28"/>
        </w:rPr>
        <w:t>新办专业建设由学校进行宏观指导，实行院系领导下的专业建设负责人制。</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第十七条</w:t>
      </w:r>
      <w:r w:rsidRPr="00F8132A">
        <w:rPr>
          <w:rFonts w:hint="eastAsia"/>
          <w:color w:val="000000"/>
          <w:sz w:val="24"/>
          <w:szCs w:val="28"/>
        </w:rPr>
        <w:t xml:space="preserve">  </w:t>
      </w:r>
      <w:r w:rsidRPr="00F8132A">
        <w:rPr>
          <w:rFonts w:hint="eastAsia"/>
          <w:color w:val="000000"/>
          <w:sz w:val="24"/>
          <w:szCs w:val="28"/>
        </w:rPr>
        <w:t>专业建设负责人应具有副教授以上专业技术职务，具有较高的学术水平和教学水平，由院系负责遴选和管理。</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第十八条</w:t>
      </w:r>
      <w:r w:rsidRPr="00F8132A">
        <w:rPr>
          <w:rFonts w:hint="eastAsia"/>
          <w:color w:val="000000"/>
          <w:sz w:val="24"/>
          <w:szCs w:val="28"/>
        </w:rPr>
        <w:t xml:space="preserve">  </w:t>
      </w:r>
      <w:r w:rsidRPr="00F8132A">
        <w:rPr>
          <w:rFonts w:hint="eastAsia"/>
          <w:color w:val="000000"/>
          <w:sz w:val="24"/>
          <w:szCs w:val="28"/>
        </w:rPr>
        <w:t>专业建设负责人的职责为：</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（一）负责制订专业发展规划和人才培养方案；</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（二）组织制订、编写本专业人才培养所需的各种课程（实践教学环节）的大纲；</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（三）组织本专业教师开展教学研究，带领本专业教师开展专业主干课程的建设；</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lastRenderedPageBreak/>
        <w:t>（四）负责本专业师资队伍建设和青年教师培养工作；</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（五）负责本专业课程教材的选用、特色教材的编写及实验室建设；</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（六）专业批准后，至少讲授</w:t>
      </w:r>
      <w:r w:rsidRPr="00F8132A">
        <w:rPr>
          <w:rFonts w:hint="eastAsia"/>
          <w:color w:val="000000"/>
          <w:sz w:val="24"/>
          <w:szCs w:val="28"/>
        </w:rPr>
        <w:t>1</w:t>
      </w:r>
      <w:r w:rsidRPr="00F8132A">
        <w:rPr>
          <w:rFonts w:hint="eastAsia"/>
          <w:color w:val="000000"/>
          <w:sz w:val="24"/>
          <w:szCs w:val="28"/>
        </w:rPr>
        <w:t>门本专业课程和</w:t>
      </w:r>
      <w:r w:rsidRPr="00F8132A">
        <w:rPr>
          <w:rFonts w:hint="eastAsia"/>
          <w:color w:val="000000"/>
          <w:sz w:val="24"/>
          <w:szCs w:val="28"/>
        </w:rPr>
        <w:t>1</w:t>
      </w:r>
      <w:r w:rsidRPr="00F8132A">
        <w:rPr>
          <w:rFonts w:hint="eastAsia"/>
          <w:color w:val="000000"/>
          <w:sz w:val="24"/>
          <w:szCs w:val="28"/>
        </w:rPr>
        <w:t>门相关专业课程，教学效果优良；</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（七）负责本专业的教学检查和评估工作。</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第十九条</w:t>
      </w:r>
      <w:r w:rsidRPr="00F8132A">
        <w:rPr>
          <w:rFonts w:hint="eastAsia"/>
          <w:color w:val="000000"/>
          <w:sz w:val="24"/>
          <w:szCs w:val="28"/>
        </w:rPr>
        <w:t xml:space="preserve">  </w:t>
      </w:r>
      <w:r w:rsidRPr="00F8132A">
        <w:rPr>
          <w:rFonts w:hint="eastAsia"/>
          <w:color w:val="000000"/>
          <w:sz w:val="24"/>
          <w:szCs w:val="28"/>
        </w:rPr>
        <w:t>新办专业培养方案应按照学校相关规定进行论证，参与论证专家中应有</w:t>
      </w:r>
      <w:r w:rsidRPr="00F8132A">
        <w:rPr>
          <w:rFonts w:hint="eastAsia"/>
          <w:color w:val="000000"/>
          <w:sz w:val="24"/>
          <w:szCs w:val="28"/>
        </w:rPr>
        <w:t>2</w:t>
      </w:r>
      <w:r w:rsidRPr="00F8132A">
        <w:rPr>
          <w:rFonts w:hint="eastAsia"/>
          <w:color w:val="000000"/>
          <w:sz w:val="24"/>
          <w:szCs w:val="28"/>
        </w:rPr>
        <w:t>名以上本专业的校外专家。</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第二十条</w:t>
      </w:r>
      <w:r w:rsidRPr="00F8132A">
        <w:rPr>
          <w:rFonts w:hint="eastAsia"/>
          <w:color w:val="000000"/>
          <w:sz w:val="24"/>
          <w:szCs w:val="28"/>
        </w:rPr>
        <w:t xml:space="preserve">  </w:t>
      </w:r>
      <w:r w:rsidRPr="00F8132A">
        <w:rPr>
          <w:rFonts w:hint="eastAsia"/>
          <w:color w:val="000000"/>
          <w:sz w:val="24"/>
          <w:szCs w:val="28"/>
        </w:rPr>
        <w:t>各院系应积极进行新专业建设，落实专业建设计划。在专业建设过程中，需要对专业建设计划进行修改的，经过所在院系同意，报教务处备案后方可执行。</w:t>
      </w: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第五章  新办专业的检查评估</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 </w:t>
      </w:r>
      <w:r w:rsidRPr="00F8132A">
        <w:rPr>
          <w:rFonts w:eastAsia="黑体" w:hint="eastAsia"/>
          <w:b/>
          <w:color w:val="000000"/>
          <w:sz w:val="24"/>
        </w:rPr>
        <w:t>第二十一条</w:t>
      </w:r>
      <w:r w:rsidRPr="00F8132A">
        <w:rPr>
          <w:rFonts w:hint="eastAsia"/>
          <w:color w:val="000000"/>
          <w:sz w:val="24"/>
          <w:szCs w:val="28"/>
        </w:rPr>
        <w:t xml:space="preserve">  </w:t>
      </w:r>
      <w:r w:rsidRPr="00F8132A">
        <w:rPr>
          <w:rFonts w:hint="eastAsia"/>
          <w:color w:val="000000"/>
          <w:sz w:val="24"/>
          <w:szCs w:val="28"/>
        </w:rPr>
        <w:t>专业建设负责人应每学年对新专业建设工作进行总结，院系对专业建设情况进行考核检查，对没有按照专业建设规划开展工作和没有按照规划使用经费的，应限期整改。</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第二十二条</w:t>
      </w:r>
      <w:r w:rsidRPr="00F8132A">
        <w:rPr>
          <w:rFonts w:hint="eastAsia"/>
          <w:color w:val="000000"/>
          <w:sz w:val="24"/>
          <w:szCs w:val="28"/>
        </w:rPr>
        <w:t xml:space="preserve">  </w:t>
      </w:r>
      <w:r w:rsidRPr="00F8132A">
        <w:rPr>
          <w:rFonts w:hint="eastAsia"/>
          <w:color w:val="000000"/>
          <w:sz w:val="24"/>
          <w:szCs w:val="28"/>
        </w:rPr>
        <w:t>学校将于新专业开办</w:t>
      </w:r>
      <w:r w:rsidRPr="00F8132A">
        <w:rPr>
          <w:rFonts w:hint="eastAsia"/>
          <w:color w:val="000000"/>
          <w:sz w:val="24"/>
          <w:szCs w:val="28"/>
        </w:rPr>
        <w:t>2</w:t>
      </w:r>
      <w:r w:rsidRPr="00F8132A">
        <w:rPr>
          <w:rFonts w:hint="eastAsia"/>
          <w:color w:val="000000"/>
          <w:sz w:val="24"/>
          <w:szCs w:val="28"/>
        </w:rPr>
        <w:t>学年后对专业建设进行中期检查，并部署迎接重庆市学位办的学士学位授权评审工作。</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第二十三条</w:t>
      </w:r>
      <w:r w:rsidRPr="00F8132A">
        <w:rPr>
          <w:rFonts w:hint="eastAsia"/>
          <w:color w:val="000000"/>
          <w:sz w:val="24"/>
          <w:szCs w:val="28"/>
        </w:rPr>
        <w:t xml:space="preserve">  </w:t>
      </w:r>
      <w:r w:rsidRPr="00F8132A">
        <w:rPr>
          <w:rFonts w:hint="eastAsia"/>
          <w:color w:val="000000"/>
          <w:sz w:val="24"/>
          <w:szCs w:val="28"/>
        </w:rPr>
        <w:t>申请学士学位授权评审的新专业，应在有毕业学生的当学年第一学期，由学院填报《申请学士学位授权专业简况表》，简要介绍以下材料，准备相应支撑材料：</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（一）专业建设情况（包括办学历史、专业规划、建设措施、执行情况与成效、人才培养方案及培养情况）；</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（二）师资队伍情况（包括专业负责人，专业教师队伍、教师教学科研工作）；</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（三）教学条件及利用情况（包括经费投入情况、实习实践、实验条件及开设情况、专业图书资料等）；</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（四）教学过程及管理情况（包括课程与教材建设、教学研究与改革及质量监控等情况、课程与教材、教材建设、教学改革与研究、教学执行计划等）；</w:t>
      </w:r>
    </w:p>
    <w:p w:rsidR="00C66E5C" w:rsidRPr="00F8132A" w:rsidRDefault="00C66E5C" w:rsidP="00C66E5C">
      <w:pPr>
        <w:spacing w:line="300" w:lineRule="auto"/>
        <w:ind w:firstLineChars="196" w:firstLine="470"/>
        <w:rPr>
          <w:color w:val="000000"/>
          <w:sz w:val="24"/>
          <w:szCs w:val="28"/>
        </w:rPr>
      </w:pPr>
      <w:r w:rsidRPr="00F8132A">
        <w:rPr>
          <w:rFonts w:hint="eastAsia"/>
          <w:color w:val="000000"/>
          <w:sz w:val="24"/>
          <w:szCs w:val="28"/>
        </w:rPr>
        <w:t>（五）毕业设计（论文）安排情况。</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第二十四条</w:t>
      </w:r>
      <w:r w:rsidRPr="00F8132A">
        <w:rPr>
          <w:rFonts w:hint="eastAsia"/>
          <w:color w:val="000000"/>
          <w:sz w:val="24"/>
          <w:szCs w:val="28"/>
        </w:rPr>
        <w:t xml:space="preserve">  </w:t>
      </w:r>
      <w:r w:rsidRPr="00F8132A">
        <w:rPr>
          <w:rFonts w:hint="eastAsia"/>
          <w:color w:val="000000"/>
          <w:sz w:val="24"/>
          <w:szCs w:val="28"/>
        </w:rPr>
        <w:t>学校组织对学士学位授权专业申报材料进行审议，并按照重庆市学位办的要求做好接受评审和实地考察工作。</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第二十五条</w:t>
      </w:r>
      <w:r w:rsidRPr="00F8132A">
        <w:rPr>
          <w:rFonts w:hint="eastAsia"/>
          <w:b/>
          <w:color w:val="000000"/>
          <w:sz w:val="24"/>
          <w:szCs w:val="28"/>
        </w:rPr>
        <w:t xml:space="preserve"> </w:t>
      </w:r>
      <w:r w:rsidRPr="00F8132A">
        <w:rPr>
          <w:rFonts w:hint="eastAsia"/>
          <w:color w:val="000000"/>
          <w:sz w:val="24"/>
          <w:szCs w:val="28"/>
        </w:rPr>
        <w:t xml:space="preserve"> </w:t>
      </w:r>
      <w:r w:rsidRPr="00F8132A">
        <w:rPr>
          <w:rFonts w:hint="eastAsia"/>
          <w:color w:val="000000"/>
          <w:sz w:val="24"/>
          <w:szCs w:val="28"/>
        </w:rPr>
        <w:t>学校将对新专业建设工作进行检查评估，直至该专业毕业生满</w:t>
      </w:r>
      <w:r w:rsidRPr="00F8132A">
        <w:rPr>
          <w:rFonts w:hint="eastAsia"/>
          <w:color w:val="000000"/>
          <w:sz w:val="24"/>
          <w:szCs w:val="28"/>
        </w:rPr>
        <w:t>3</w:t>
      </w:r>
      <w:r w:rsidRPr="00F8132A">
        <w:rPr>
          <w:rFonts w:hint="eastAsia"/>
          <w:color w:val="000000"/>
          <w:sz w:val="24"/>
          <w:szCs w:val="28"/>
        </w:rPr>
        <w:t>届为止。</w:t>
      </w:r>
    </w:p>
    <w:p w:rsidR="00C66E5C" w:rsidRPr="00F8132A" w:rsidRDefault="00C66E5C" w:rsidP="00C66E5C">
      <w:pPr>
        <w:spacing w:line="300" w:lineRule="auto"/>
        <w:ind w:firstLineChars="196" w:firstLine="472"/>
        <w:rPr>
          <w:color w:val="000000"/>
          <w:sz w:val="24"/>
          <w:szCs w:val="28"/>
        </w:rPr>
      </w:pPr>
      <w:r w:rsidRPr="00F8132A">
        <w:rPr>
          <w:rFonts w:eastAsia="黑体" w:hint="eastAsia"/>
          <w:b/>
          <w:color w:val="000000"/>
          <w:sz w:val="24"/>
        </w:rPr>
        <w:t>第二十六条</w:t>
      </w:r>
      <w:r w:rsidRPr="00F8132A">
        <w:rPr>
          <w:rFonts w:hint="eastAsia"/>
          <w:b/>
          <w:color w:val="000000"/>
          <w:sz w:val="24"/>
          <w:szCs w:val="28"/>
        </w:rPr>
        <w:t xml:space="preserve"> </w:t>
      </w:r>
      <w:r w:rsidRPr="00F8132A">
        <w:rPr>
          <w:rFonts w:hint="eastAsia"/>
          <w:color w:val="000000"/>
          <w:sz w:val="24"/>
          <w:szCs w:val="28"/>
        </w:rPr>
        <w:t xml:space="preserve"> </w:t>
      </w:r>
      <w:r w:rsidRPr="00F8132A">
        <w:rPr>
          <w:rFonts w:hint="eastAsia"/>
          <w:color w:val="000000"/>
          <w:sz w:val="24"/>
          <w:szCs w:val="28"/>
        </w:rPr>
        <w:t>对于评估达不到要求的专业，将视情况予以通报，限期整改，情况严重者，将停止招生直至撤消专业。对不符合学校办学定位和发展规划、就业率低、不再适应社会需求的专业，不再增加招生规模，并根据就业情况缩减招</w:t>
      </w:r>
      <w:r w:rsidRPr="00F8132A">
        <w:rPr>
          <w:rFonts w:hint="eastAsia"/>
          <w:color w:val="000000"/>
          <w:sz w:val="24"/>
          <w:szCs w:val="28"/>
        </w:rPr>
        <w:lastRenderedPageBreak/>
        <w:t>生规模，亦可通过改造、整合或撤销等方式对专业进行调整。</w:t>
      </w:r>
    </w:p>
    <w:p w:rsidR="00C66E5C" w:rsidRPr="0011252A" w:rsidRDefault="00C66E5C" w:rsidP="0066051C">
      <w:pPr>
        <w:spacing w:beforeLines="50" w:afterLines="50" w:line="300" w:lineRule="auto"/>
        <w:jc w:val="center"/>
        <w:rPr>
          <w:rFonts w:ascii="黑体" w:eastAsia="黑体" w:hAnsi="黑体"/>
          <w:b/>
          <w:bCs/>
          <w:color w:val="000000"/>
          <w:sz w:val="28"/>
          <w:szCs w:val="28"/>
        </w:rPr>
      </w:pPr>
      <w:r w:rsidRPr="0011252A">
        <w:rPr>
          <w:rFonts w:ascii="黑体" w:eastAsia="黑体" w:hAnsi="黑体" w:hint="eastAsia"/>
          <w:b/>
          <w:bCs/>
          <w:color w:val="000000"/>
          <w:sz w:val="28"/>
          <w:szCs w:val="28"/>
        </w:rPr>
        <w:t>第六章  附则</w:t>
      </w:r>
    </w:p>
    <w:p w:rsidR="00C66E5C" w:rsidRPr="00F8132A" w:rsidRDefault="00C66E5C" w:rsidP="00C66E5C">
      <w:pPr>
        <w:pStyle w:val="a4"/>
        <w:snapToGrid w:val="0"/>
        <w:spacing w:before="0" w:beforeAutospacing="0" w:after="0" w:afterAutospacing="0" w:line="300" w:lineRule="auto"/>
        <w:ind w:firstLineChars="200" w:firstLine="482"/>
        <w:jc w:val="both"/>
        <w:rPr>
          <w:color w:val="000000"/>
        </w:rPr>
      </w:pPr>
      <w:r w:rsidRPr="00F8132A">
        <w:rPr>
          <w:rFonts w:ascii="Times New Roman" w:eastAsia="黑体" w:hAnsi="Times New Roman" w:hint="eastAsia"/>
          <w:b/>
          <w:color w:val="000000"/>
          <w:kern w:val="2"/>
        </w:rPr>
        <w:t>第二十七条</w:t>
      </w:r>
      <w:r w:rsidRPr="00F8132A">
        <w:rPr>
          <w:rFonts w:hint="eastAsia"/>
          <w:color w:val="000000"/>
        </w:rPr>
        <w:t xml:space="preserve">  本办法自颁布之日起执行，《四川外语学院关于新办专业申报与建设的管理规定》（川外教〔2003〕3号）、《四川外语学院增设专业方向管理办法》（川外教〔2003〕4号）同时废止。</w:t>
      </w:r>
    </w:p>
    <w:p w:rsidR="00C66E5C" w:rsidRDefault="00C66E5C" w:rsidP="00C66E5C">
      <w:pPr>
        <w:spacing w:line="300" w:lineRule="auto"/>
        <w:ind w:firstLineChars="200" w:firstLine="482"/>
        <w:rPr>
          <w:color w:val="000000"/>
          <w:sz w:val="24"/>
          <w:szCs w:val="28"/>
        </w:rPr>
      </w:pPr>
      <w:r w:rsidRPr="00F8132A">
        <w:rPr>
          <w:rFonts w:eastAsia="黑体" w:hint="eastAsia"/>
          <w:b/>
          <w:color w:val="000000"/>
          <w:sz w:val="24"/>
        </w:rPr>
        <w:t>第二十八条</w:t>
      </w:r>
      <w:r w:rsidRPr="00F8132A">
        <w:rPr>
          <w:rFonts w:hint="eastAsia"/>
          <w:color w:val="000000"/>
          <w:sz w:val="24"/>
          <w:szCs w:val="28"/>
        </w:rPr>
        <w:t xml:space="preserve">  </w:t>
      </w:r>
      <w:r w:rsidRPr="00F8132A">
        <w:rPr>
          <w:rFonts w:hint="eastAsia"/>
          <w:color w:val="000000"/>
          <w:sz w:val="24"/>
          <w:szCs w:val="28"/>
        </w:rPr>
        <w:t>本办法由教务处负责解释。</w:t>
      </w:r>
    </w:p>
    <w:p w:rsidR="00C66E5C" w:rsidRDefault="00C66E5C" w:rsidP="00C66E5C">
      <w:pPr>
        <w:spacing w:line="300" w:lineRule="auto"/>
        <w:ind w:firstLineChars="200" w:firstLine="480"/>
        <w:rPr>
          <w:color w:val="000000"/>
          <w:sz w:val="24"/>
          <w:szCs w:val="28"/>
        </w:rPr>
      </w:pPr>
    </w:p>
    <w:p w:rsidR="00344C40" w:rsidRPr="00F8132A" w:rsidRDefault="00344C40" w:rsidP="00C66E5C">
      <w:pPr>
        <w:spacing w:line="300" w:lineRule="auto"/>
        <w:ind w:firstLineChars="200" w:firstLine="480"/>
        <w:rPr>
          <w:color w:val="000000"/>
          <w:sz w:val="24"/>
          <w:szCs w:val="28"/>
        </w:rPr>
      </w:pPr>
    </w:p>
    <w:p w:rsidR="00C66E5C" w:rsidRPr="00C66E5C" w:rsidRDefault="00C66E5C"/>
    <w:p w:rsidR="00C66E5C" w:rsidRPr="00142032" w:rsidRDefault="00C66E5C" w:rsidP="00C66E5C">
      <w:pPr>
        <w:spacing w:line="360" w:lineRule="exact"/>
        <w:jc w:val="center"/>
        <w:rPr>
          <w:rFonts w:eastAsia="华文中宋"/>
          <w:b/>
          <w:bCs/>
          <w:sz w:val="36"/>
          <w:szCs w:val="36"/>
        </w:rPr>
      </w:pPr>
      <w:r w:rsidRPr="00142032">
        <w:rPr>
          <w:rFonts w:eastAsia="华文中宋" w:hint="eastAsia"/>
          <w:b/>
          <w:bCs/>
          <w:sz w:val="36"/>
          <w:szCs w:val="36"/>
        </w:rPr>
        <w:t>四川外国语大学本科专业设置一览表</w:t>
      </w:r>
    </w:p>
    <w:tbl>
      <w:tblPr>
        <w:tblW w:w="97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38"/>
        <w:gridCol w:w="812"/>
        <w:gridCol w:w="1946"/>
        <w:gridCol w:w="1008"/>
        <w:gridCol w:w="1735"/>
        <w:gridCol w:w="952"/>
        <w:gridCol w:w="938"/>
        <w:gridCol w:w="1876"/>
      </w:tblGrid>
      <w:tr w:rsidR="00C66E5C" w:rsidRPr="00142032" w:rsidTr="00C66E5C">
        <w:trPr>
          <w:trHeight w:val="512"/>
          <w:jc w:val="center"/>
        </w:trPr>
        <w:tc>
          <w:tcPr>
            <w:tcW w:w="438"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序号</w:t>
            </w:r>
          </w:p>
        </w:tc>
        <w:tc>
          <w:tcPr>
            <w:tcW w:w="812"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学科</w:t>
            </w:r>
          </w:p>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门类</w:t>
            </w:r>
          </w:p>
        </w:tc>
        <w:tc>
          <w:tcPr>
            <w:tcW w:w="1946"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二级类</w:t>
            </w:r>
          </w:p>
        </w:tc>
        <w:tc>
          <w:tcPr>
            <w:tcW w:w="1008"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专业</w:t>
            </w:r>
          </w:p>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代码</w:t>
            </w:r>
          </w:p>
        </w:tc>
        <w:tc>
          <w:tcPr>
            <w:tcW w:w="1735"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专业名称</w:t>
            </w:r>
          </w:p>
        </w:tc>
        <w:tc>
          <w:tcPr>
            <w:tcW w:w="952"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批准</w:t>
            </w:r>
          </w:p>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年份</w:t>
            </w:r>
          </w:p>
        </w:tc>
        <w:tc>
          <w:tcPr>
            <w:tcW w:w="938" w:type="dxa"/>
            <w:vAlign w:val="center"/>
          </w:tcPr>
          <w:p w:rsidR="00C66E5C" w:rsidRPr="00142032" w:rsidRDefault="00C66E5C" w:rsidP="00C66E5C">
            <w:pPr>
              <w:widowControl/>
              <w:spacing w:line="260" w:lineRule="exact"/>
              <w:jc w:val="center"/>
              <w:rPr>
                <w:rFonts w:ascii="Times New Roman" w:hAnsi="Times New Roman" w:cs="宋体"/>
                <w:b/>
                <w:kern w:val="0"/>
                <w:szCs w:val="21"/>
              </w:rPr>
            </w:pPr>
            <w:r w:rsidRPr="00142032">
              <w:rPr>
                <w:rFonts w:ascii="Times New Roman" w:hAnsi="Times New Roman" w:cs="宋体" w:hint="eastAsia"/>
                <w:b/>
                <w:kern w:val="0"/>
                <w:szCs w:val="21"/>
              </w:rPr>
              <w:t>首次招生年份</w:t>
            </w:r>
          </w:p>
        </w:tc>
        <w:tc>
          <w:tcPr>
            <w:tcW w:w="1876" w:type="dxa"/>
            <w:vAlign w:val="center"/>
          </w:tcPr>
          <w:p w:rsidR="00C66E5C" w:rsidRPr="00142032" w:rsidRDefault="00C66E5C" w:rsidP="00C66E5C">
            <w:pPr>
              <w:spacing w:line="260" w:lineRule="exact"/>
              <w:jc w:val="center"/>
              <w:rPr>
                <w:rFonts w:ascii="Times New Roman" w:hAnsi="Times New Roman" w:cs="宋体"/>
                <w:b/>
                <w:kern w:val="0"/>
                <w:szCs w:val="21"/>
              </w:rPr>
            </w:pPr>
            <w:r w:rsidRPr="00142032">
              <w:rPr>
                <w:rFonts w:ascii="Times New Roman" w:hAnsi="宋体" w:cs="宋体" w:hint="eastAsia"/>
                <w:b/>
                <w:kern w:val="0"/>
                <w:szCs w:val="21"/>
              </w:rPr>
              <w:t>所在院系</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rPr>
                <w:rFonts w:ascii="Times New Roman" w:hAnsi="Times New Roman"/>
                <w:kern w:val="0"/>
                <w:szCs w:val="21"/>
              </w:rPr>
            </w:pPr>
          </w:p>
        </w:tc>
        <w:tc>
          <w:tcPr>
            <w:tcW w:w="812" w:type="dxa"/>
            <w:vMerge w:val="restart"/>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r w:rsidRPr="00142032">
              <w:rPr>
                <w:rFonts w:ascii="Times New Roman" w:hAnsi="Times New Roman"/>
                <w:kern w:val="0"/>
                <w:szCs w:val="21"/>
              </w:rPr>
              <w:t>经济学</w:t>
            </w:r>
          </w:p>
        </w:tc>
        <w:tc>
          <w:tcPr>
            <w:tcW w:w="1946"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金融学类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020301K</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金融学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2008</w:t>
            </w:r>
            <w:r w:rsidRPr="00142032">
              <w:rPr>
                <w:rFonts w:ascii="Times New Roman" w:hAnsi="Times New Roman" w:hint="eastAsia"/>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经济与贸易类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020401</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国际经济与贸易</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restart"/>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r w:rsidRPr="00142032">
              <w:rPr>
                <w:rFonts w:ascii="Times New Roman" w:hAnsi="Times New Roman"/>
                <w:kern w:val="0"/>
                <w:szCs w:val="21"/>
              </w:rPr>
              <w:t>法</w:t>
            </w:r>
            <w:r w:rsidRPr="00142032">
              <w:rPr>
                <w:rFonts w:ascii="Times New Roman" w:hAnsi="Times New Roman"/>
                <w:kern w:val="0"/>
                <w:szCs w:val="21"/>
              </w:rPr>
              <w:t xml:space="preserve">  </w:t>
            </w:r>
            <w:r w:rsidRPr="00142032">
              <w:rPr>
                <w:rFonts w:ascii="Times New Roman" w:hAnsi="Times New Roman"/>
                <w:kern w:val="0"/>
                <w:szCs w:val="21"/>
              </w:rPr>
              <w:t>学</w:t>
            </w:r>
          </w:p>
        </w:tc>
        <w:tc>
          <w:tcPr>
            <w:tcW w:w="1946"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法学类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030101K</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法学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1998</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1998</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政治学类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030202</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国际政治</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国际关系学院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center"/>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030203</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外交学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国际关系学院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社会学类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030301</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社会学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社会学系</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center"/>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030302</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社会工作</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社会学系</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restart"/>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r w:rsidRPr="00142032">
              <w:rPr>
                <w:rFonts w:ascii="Times New Roman" w:hAnsi="Times New Roman"/>
                <w:kern w:val="0"/>
                <w:szCs w:val="21"/>
              </w:rPr>
              <w:t>教育学</w:t>
            </w:r>
          </w:p>
        </w:tc>
        <w:tc>
          <w:tcPr>
            <w:tcW w:w="1946"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教育学类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040101</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教育学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教育学院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ind w:leftChars="-46" w:left="-97" w:rightChars="-53" w:right="-111"/>
              <w:jc w:val="center"/>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center"/>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w:t>
            </w:r>
            <w:r w:rsidRPr="00142032">
              <w:rPr>
                <w:rFonts w:ascii="Times New Roman" w:hAnsi="Times New Roman"/>
                <w:kern w:val="0"/>
                <w:szCs w:val="21"/>
              </w:rPr>
              <w:t>40106</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学前教育</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018</w:t>
            </w:r>
            <w:r w:rsidRPr="00142032">
              <w:rPr>
                <w:rFonts w:ascii="Times New Roman" w:hAnsi="Times New Roman" w:hint="eastAsia"/>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018</w:t>
            </w:r>
            <w:r w:rsidRPr="00142032">
              <w:rPr>
                <w:rFonts w:ascii="Times New Roman" w:hAnsi="Times New Roman" w:hint="eastAsia"/>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教育学院</w:t>
            </w:r>
          </w:p>
        </w:tc>
      </w:tr>
      <w:tr w:rsidR="00C66E5C" w:rsidRPr="00142032" w:rsidTr="00C66E5C">
        <w:trPr>
          <w:trHeight w:val="220"/>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文</w:t>
            </w: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p>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学</w:t>
            </w:r>
          </w:p>
        </w:tc>
        <w:tc>
          <w:tcPr>
            <w:tcW w:w="1946"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中国语言文学类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050101</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汉语言文学</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2004</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2004</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中文系</w:t>
            </w:r>
          </w:p>
        </w:tc>
      </w:tr>
      <w:tr w:rsidR="00C66E5C" w:rsidRPr="00142032" w:rsidTr="00C66E5C">
        <w:trPr>
          <w:trHeight w:val="313"/>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050103</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汉语国际教育</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1998</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1998</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中文系</w:t>
            </w:r>
          </w:p>
        </w:tc>
      </w:tr>
      <w:tr w:rsidR="00C66E5C" w:rsidRPr="00142032" w:rsidTr="00C66E5C">
        <w:trPr>
          <w:trHeight w:val="276"/>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restart"/>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外国语言文学类</w:t>
            </w: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050201</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英语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1959</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1959</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英语院系</w:t>
            </w:r>
          </w:p>
        </w:tc>
      </w:tr>
      <w:tr w:rsidR="00C66E5C" w:rsidRPr="00142032" w:rsidTr="00C66E5C">
        <w:trPr>
          <w:trHeight w:val="16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050202</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俄语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1950</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1950</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俄语系</w:t>
            </w:r>
          </w:p>
        </w:tc>
      </w:tr>
      <w:tr w:rsidR="00C66E5C" w:rsidRPr="00142032" w:rsidTr="00C66E5C">
        <w:trPr>
          <w:trHeight w:val="277"/>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050203</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德语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1961</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1961</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德语系</w:t>
            </w:r>
          </w:p>
        </w:tc>
      </w:tr>
      <w:tr w:rsidR="00C66E5C" w:rsidRPr="00142032" w:rsidTr="00C66E5C">
        <w:trPr>
          <w:trHeight w:val="23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050204</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法语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1960</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1960</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法</w:t>
            </w:r>
            <w:r w:rsidRPr="00142032">
              <w:rPr>
                <w:rFonts w:ascii="Times New Roman" w:hAnsi="Times New Roman" w:hint="eastAsia"/>
                <w:kern w:val="0"/>
                <w:szCs w:val="21"/>
              </w:rPr>
              <w:t>意</w:t>
            </w:r>
            <w:r w:rsidRPr="00142032">
              <w:rPr>
                <w:rFonts w:ascii="Times New Roman" w:hAnsi="Times New Roman"/>
                <w:kern w:val="0"/>
                <w:szCs w:val="21"/>
              </w:rPr>
              <w:t>语系</w:t>
            </w:r>
          </w:p>
        </w:tc>
      </w:tr>
      <w:tr w:rsidR="00C66E5C" w:rsidRPr="00142032" w:rsidTr="00C66E5C">
        <w:trPr>
          <w:trHeight w:val="23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050205</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西班牙语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1965</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1965</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西</w:t>
            </w:r>
            <w:r w:rsidRPr="00142032">
              <w:rPr>
                <w:rFonts w:ascii="Times New Roman" w:hAnsi="Times New Roman" w:hint="eastAsia"/>
                <w:kern w:val="0"/>
                <w:szCs w:val="21"/>
              </w:rPr>
              <w:t>葡</w:t>
            </w:r>
            <w:r w:rsidRPr="00142032">
              <w:rPr>
                <w:rFonts w:ascii="Times New Roman" w:hAnsi="Times New Roman"/>
                <w:kern w:val="0"/>
                <w:szCs w:val="21"/>
              </w:rPr>
              <w:t>语系</w:t>
            </w:r>
          </w:p>
        </w:tc>
      </w:tr>
      <w:tr w:rsidR="00C66E5C" w:rsidRPr="00142032" w:rsidTr="00C66E5C">
        <w:trPr>
          <w:trHeight w:val="248"/>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050206</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阿拉伯语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东方语学院</w:t>
            </w:r>
          </w:p>
        </w:tc>
      </w:tr>
      <w:tr w:rsidR="00C66E5C" w:rsidRPr="00142032" w:rsidTr="00C66E5C">
        <w:trPr>
          <w:trHeight w:val="221"/>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050207</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日语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1975</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1975</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日语系</w:t>
            </w:r>
          </w:p>
        </w:tc>
      </w:tr>
      <w:tr w:rsidR="00C66E5C" w:rsidRPr="00142032" w:rsidTr="00C66E5C">
        <w:trPr>
          <w:trHeight w:val="30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050209</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朝鲜语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kern w:val="0"/>
                <w:szCs w:val="21"/>
              </w:rPr>
              <w:t>东方语学院</w:t>
            </w:r>
          </w:p>
        </w:tc>
      </w:tr>
      <w:tr w:rsidR="00C66E5C" w:rsidRPr="00142032" w:rsidTr="00C66E5C">
        <w:trPr>
          <w:trHeight w:val="30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050213</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印地语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008</w:t>
            </w:r>
            <w:r w:rsidRPr="00142032">
              <w:rPr>
                <w:rFonts w:ascii="Times New Roman" w:hAnsi="Times New Roman" w:hint="eastAsia"/>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C66E5C" w:rsidRPr="00142032" w:rsidTr="00C66E5C">
        <w:trPr>
          <w:trHeight w:val="305"/>
          <w:jc w:val="center"/>
        </w:trPr>
        <w:tc>
          <w:tcPr>
            <w:tcW w:w="438" w:type="dxa"/>
          </w:tcPr>
          <w:p w:rsidR="00C66E5C" w:rsidRPr="00142032" w:rsidRDefault="00C66E5C"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946" w:type="dxa"/>
            <w:vMerge/>
            <w:vAlign w:val="center"/>
          </w:tcPr>
          <w:p w:rsidR="00C66E5C" w:rsidRPr="00142032" w:rsidRDefault="00C66E5C" w:rsidP="00C66E5C">
            <w:pPr>
              <w:widowControl/>
              <w:spacing w:line="280" w:lineRule="exact"/>
              <w:jc w:val="left"/>
              <w:rPr>
                <w:rFonts w:ascii="Times New Roman" w:hAnsi="Times New Roman"/>
                <w:kern w:val="0"/>
                <w:szCs w:val="21"/>
              </w:rPr>
            </w:pPr>
          </w:p>
        </w:tc>
        <w:tc>
          <w:tcPr>
            <w:tcW w:w="1008"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w:t>
            </w:r>
            <w:r w:rsidRPr="00142032">
              <w:rPr>
                <w:rFonts w:ascii="Times New Roman" w:hAnsi="Times New Roman"/>
                <w:kern w:val="0"/>
                <w:szCs w:val="21"/>
              </w:rPr>
              <w:t>50216</w:t>
            </w:r>
          </w:p>
        </w:tc>
        <w:tc>
          <w:tcPr>
            <w:tcW w:w="1735" w:type="dxa"/>
            <w:vAlign w:val="center"/>
          </w:tcPr>
          <w:p w:rsidR="00C66E5C" w:rsidRPr="00142032" w:rsidRDefault="00C66E5C"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缅甸语</w:t>
            </w:r>
          </w:p>
        </w:tc>
        <w:tc>
          <w:tcPr>
            <w:tcW w:w="952"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017</w:t>
            </w:r>
            <w:r w:rsidRPr="00142032">
              <w:rPr>
                <w:rFonts w:ascii="Times New Roman" w:hAnsi="Times New Roman" w:hint="eastAsia"/>
                <w:kern w:val="0"/>
                <w:szCs w:val="21"/>
              </w:rPr>
              <w:t>年</w:t>
            </w:r>
          </w:p>
        </w:tc>
        <w:tc>
          <w:tcPr>
            <w:tcW w:w="938" w:type="dxa"/>
            <w:vAlign w:val="center"/>
          </w:tcPr>
          <w:p w:rsidR="00C66E5C" w:rsidRPr="00142032" w:rsidRDefault="00C66E5C"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1876" w:type="dxa"/>
            <w:vAlign w:val="center"/>
          </w:tcPr>
          <w:p w:rsidR="00C66E5C" w:rsidRPr="00142032" w:rsidRDefault="00C66E5C"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305"/>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050217</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马来语</w:t>
            </w:r>
          </w:p>
        </w:tc>
        <w:tc>
          <w:tcPr>
            <w:tcW w:w="952"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938"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1876" w:type="dxa"/>
            <w:vAlign w:val="center"/>
          </w:tcPr>
          <w:p w:rsidR="00FC3E82" w:rsidRPr="00142032" w:rsidRDefault="00FC3E82" w:rsidP="002B7F93">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305"/>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050220</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泰语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东方语学院</w:t>
            </w:r>
          </w:p>
        </w:tc>
      </w:tr>
      <w:tr w:rsidR="00FC3E82" w:rsidRPr="00142032" w:rsidTr="00C66E5C">
        <w:trPr>
          <w:trHeight w:val="109"/>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050222</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int="eastAsia"/>
                <w:kern w:val="0"/>
                <w:szCs w:val="21"/>
              </w:rPr>
              <w:t>希伯来语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int="eastAsia"/>
                <w:kern w:val="0"/>
                <w:szCs w:val="21"/>
              </w:rPr>
              <w:t>非通用语学院</w:t>
            </w:r>
          </w:p>
        </w:tc>
      </w:tr>
      <w:tr w:rsidR="00FC3E82" w:rsidRPr="00142032" w:rsidTr="00C66E5C">
        <w:trPr>
          <w:trHeight w:val="109"/>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050223</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kern w:val="0"/>
                <w:szCs w:val="21"/>
              </w:rPr>
              <w:t>越南语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2009</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东方语学院</w:t>
            </w:r>
          </w:p>
        </w:tc>
      </w:tr>
      <w:tr w:rsidR="00FC3E82" w:rsidRPr="00142032" w:rsidTr="00C66E5C">
        <w:trPr>
          <w:trHeight w:val="109"/>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w:t>
            </w:r>
            <w:r w:rsidRPr="00142032">
              <w:rPr>
                <w:rFonts w:ascii="Times New Roman" w:hAnsi="Times New Roman"/>
                <w:kern w:val="0"/>
                <w:szCs w:val="21"/>
              </w:rPr>
              <w:t>50228</w:t>
            </w:r>
          </w:p>
        </w:tc>
        <w:tc>
          <w:tcPr>
            <w:tcW w:w="1735" w:type="dxa"/>
            <w:vAlign w:val="center"/>
          </w:tcPr>
          <w:p w:rsidR="00FC3E82" w:rsidRPr="00142032" w:rsidRDefault="00FC3E82" w:rsidP="00C66E5C">
            <w:pPr>
              <w:widowControl/>
              <w:spacing w:line="280" w:lineRule="exact"/>
              <w:jc w:val="left"/>
              <w:rPr>
                <w:rFonts w:ascii="Times New Roman"/>
                <w:kern w:val="0"/>
                <w:szCs w:val="21"/>
              </w:rPr>
            </w:pPr>
            <w:r w:rsidRPr="00142032">
              <w:rPr>
                <w:rFonts w:ascii="Times New Roman" w:hint="eastAsia"/>
                <w:kern w:val="0"/>
                <w:szCs w:val="21"/>
              </w:rPr>
              <w:t>波兰语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109"/>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w:t>
            </w:r>
            <w:r w:rsidRPr="00142032">
              <w:rPr>
                <w:rFonts w:ascii="Times New Roman" w:hAnsi="Times New Roman"/>
                <w:kern w:val="0"/>
                <w:szCs w:val="21"/>
              </w:rPr>
              <w:t>50229</w:t>
            </w:r>
          </w:p>
        </w:tc>
        <w:tc>
          <w:tcPr>
            <w:tcW w:w="1735" w:type="dxa"/>
            <w:vAlign w:val="center"/>
          </w:tcPr>
          <w:p w:rsidR="00FC3E82" w:rsidRPr="00142032" w:rsidRDefault="00FC3E82" w:rsidP="00C66E5C">
            <w:pPr>
              <w:widowControl/>
              <w:spacing w:line="280" w:lineRule="exact"/>
              <w:jc w:val="left"/>
              <w:rPr>
                <w:rFonts w:ascii="Times New Roman"/>
                <w:kern w:val="0"/>
                <w:szCs w:val="21"/>
              </w:rPr>
            </w:pPr>
            <w:r w:rsidRPr="00142032">
              <w:rPr>
                <w:rFonts w:ascii="Times New Roman" w:hint="eastAsia"/>
                <w:kern w:val="0"/>
                <w:szCs w:val="21"/>
              </w:rPr>
              <w:t>捷克语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w:t>
            </w:r>
            <w:r w:rsidRPr="00142032">
              <w:rPr>
                <w:rFonts w:ascii="Times New Roman" w:hAnsi="Times New Roman"/>
                <w:kern w:val="0"/>
                <w:szCs w:val="21"/>
              </w:rPr>
              <w:t>019</w:t>
            </w:r>
            <w:r w:rsidRPr="00142032">
              <w:rPr>
                <w:rFonts w:ascii="Times New Roman" w:hAns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109"/>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3F198F">
            <w:pPr>
              <w:widowControl/>
              <w:spacing w:line="280" w:lineRule="exact"/>
              <w:jc w:val="left"/>
              <w:rPr>
                <w:rFonts w:ascii="Times New Roman" w:hAnsi="Times New Roman"/>
                <w:kern w:val="0"/>
                <w:szCs w:val="21"/>
              </w:rPr>
            </w:pPr>
            <w:r>
              <w:rPr>
                <w:rFonts w:ascii="Times New Roman" w:hAnsi="Times New Roman" w:hint="eastAsia"/>
                <w:kern w:val="0"/>
                <w:szCs w:val="21"/>
              </w:rPr>
              <w:t>050231</w:t>
            </w:r>
          </w:p>
        </w:tc>
        <w:tc>
          <w:tcPr>
            <w:tcW w:w="1735" w:type="dxa"/>
            <w:vAlign w:val="center"/>
          </w:tcPr>
          <w:p w:rsidR="00FC3E82" w:rsidRPr="00142032" w:rsidRDefault="00FC3E82" w:rsidP="003F198F">
            <w:pPr>
              <w:widowControl/>
              <w:spacing w:line="280" w:lineRule="exact"/>
              <w:jc w:val="left"/>
              <w:rPr>
                <w:rFonts w:ascii="Times New Roman" w:hAnsi="Times New Roman"/>
                <w:kern w:val="0"/>
                <w:szCs w:val="21"/>
              </w:rPr>
            </w:pPr>
            <w:r>
              <w:rPr>
                <w:rFonts w:ascii="Times New Roman" w:hAnsi="Times New Roman" w:hint="eastAsia"/>
                <w:kern w:val="0"/>
                <w:szCs w:val="21"/>
              </w:rPr>
              <w:t>罗马尼亚语</w:t>
            </w:r>
          </w:p>
        </w:tc>
        <w:tc>
          <w:tcPr>
            <w:tcW w:w="952" w:type="dxa"/>
            <w:vAlign w:val="center"/>
          </w:tcPr>
          <w:p w:rsidR="00FC3E82" w:rsidRPr="00142032" w:rsidRDefault="00FC3E82" w:rsidP="003F198F">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938" w:type="dxa"/>
            <w:vAlign w:val="center"/>
          </w:tcPr>
          <w:p w:rsidR="00FC3E82" w:rsidRPr="00142032" w:rsidRDefault="00FC3E82" w:rsidP="003F198F">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1876" w:type="dxa"/>
            <w:vAlign w:val="center"/>
          </w:tcPr>
          <w:p w:rsidR="00FC3E82" w:rsidRPr="00142032" w:rsidRDefault="00FC3E82" w:rsidP="003F198F">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192"/>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050232</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葡萄牙语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西</w:t>
            </w:r>
            <w:r w:rsidRPr="00142032">
              <w:rPr>
                <w:rFonts w:ascii="Times New Roman" w:hAnsi="Times New Roman" w:hint="eastAsia"/>
                <w:kern w:val="0"/>
                <w:szCs w:val="21"/>
              </w:rPr>
              <w:t>葡</w:t>
            </w:r>
            <w:r w:rsidRPr="00142032">
              <w:rPr>
                <w:rFonts w:ascii="Times New Roman" w:hAnsi="Times New Roman"/>
                <w:kern w:val="0"/>
                <w:szCs w:val="21"/>
              </w:rPr>
              <w:t>语系</w:t>
            </w:r>
          </w:p>
        </w:tc>
      </w:tr>
      <w:tr w:rsidR="00FC3E82" w:rsidRPr="00142032" w:rsidTr="00C66E5C">
        <w:trPr>
          <w:trHeight w:val="192"/>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050235</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土耳其语</w:t>
            </w:r>
          </w:p>
        </w:tc>
        <w:tc>
          <w:tcPr>
            <w:tcW w:w="952"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938"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1876" w:type="dxa"/>
            <w:vAlign w:val="center"/>
          </w:tcPr>
          <w:p w:rsidR="00FC3E82" w:rsidRPr="00142032" w:rsidRDefault="00FC3E82" w:rsidP="002B7F93">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192"/>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050237</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int="eastAsia"/>
                <w:kern w:val="0"/>
                <w:szCs w:val="21"/>
              </w:rPr>
              <w:t>匈牙利语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2016</w:t>
            </w:r>
            <w:r w:rsidRPr="00142032">
              <w:rPr>
                <w:rFonts w:asci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int="eastAsia"/>
                <w:kern w:val="0"/>
                <w:szCs w:val="21"/>
              </w:rPr>
              <w:t>非通用语学院</w:t>
            </w:r>
          </w:p>
        </w:tc>
      </w:tr>
      <w:tr w:rsidR="00FC3E82" w:rsidRPr="00142032" w:rsidTr="00C66E5C">
        <w:trPr>
          <w:trHeight w:val="207"/>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050238</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意大利语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2007</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2007</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法</w:t>
            </w:r>
            <w:r w:rsidRPr="00142032">
              <w:rPr>
                <w:rFonts w:ascii="Times New Roman" w:hAnsi="Times New Roman" w:hint="eastAsia"/>
                <w:kern w:val="0"/>
                <w:szCs w:val="21"/>
              </w:rPr>
              <w:t>意</w:t>
            </w:r>
            <w:r w:rsidRPr="00142032">
              <w:rPr>
                <w:rFonts w:ascii="Times New Roman" w:hAnsi="Times New Roman"/>
                <w:kern w:val="0"/>
                <w:szCs w:val="21"/>
              </w:rPr>
              <w:t>语系</w:t>
            </w:r>
          </w:p>
        </w:tc>
      </w:tr>
      <w:tr w:rsidR="00FC3E82" w:rsidRPr="00142032" w:rsidTr="00C66E5C">
        <w:trPr>
          <w:trHeight w:val="207"/>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050247</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Pr>
                <w:rFonts w:ascii="Times New Roman" w:hAnsi="Times New Roman" w:hint="eastAsia"/>
                <w:kern w:val="0"/>
                <w:szCs w:val="21"/>
              </w:rPr>
              <w:t>乌克兰语</w:t>
            </w:r>
          </w:p>
        </w:tc>
        <w:tc>
          <w:tcPr>
            <w:tcW w:w="952"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938" w:type="dxa"/>
            <w:vAlign w:val="center"/>
          </w:tcPr>
          <w:p w:rsidR="00FC3E82" w:rsidRPr="00142032" w:rsidRDefault="00FC3E82" w:rsidP="002B7F93">
            <w:pPr>
              <w:widowControl/>
              <w:spacing w:line="280" w:lineRule="exact"/>
              <w:jc w:val="center"/>
              <w:rPr>
                <w:rFonts w:ascii="Times New Roman" w:hAnsi="Times New Roman"/>
                <w:kern w:val="0"/>
                <w:szCs w:val="21"/>
              </w:rPr>
            </w:pPr>
            <w:r>
              <w:rPr>
                <w:rFonts w:ascii="Times New Roman" w:hAnsi="Times New Roman" w:hint="eastAsia"/>
                <w:kern w:val="0"/>
                <w:szCs w:val="21"/>
              </w:rPr>
              <w:t>2020</w:t>
            </w:r>
            <w:r>
              <w:rPr>
                <w:rFonts w:ascii="Times New Roman" w:hAnsi="Times New Roman" w:hint="eastAsia"/>
                <w:kern w:val="0"/>
                <w:szCs w:val="21"/>
              </w:rPr>
              <w:t>年</w:t>
            </w:r>
          </w:p>
        </w:tc>
        <w:tc>
          <w:tcPr>
            <w:tcW w:w="1876" w:type="dxa"/>
            <w:vAlign w:val="center"/>
          </w:tcPr>
          <w:p w:rsidR="00FC3E82" w:rsidRPr="00142032" w:rsidRDefault="00FC3E82" w:rsidP="002B7F93">
            <w:pPr>
              <w:spacing w:line="280" w:lineRule="exact"/>
              <w:jc w:val="left"/>
              <w:rPr>
                <w:rFonts w:ascii="Times New Roman" w:hAnsi="Times New Roman"/>
                <w:kern w:val="0"/>
                <w:szCs w:val="21"/>
              </w:rPr>
            </w:pPr>
            <w:r w:rsidRPr="00142032">
              <w:rPr>
                <w:rFonts w:ascii="Times New Roman" w:hAnsi="Times New Roman" w:hint="eastAsia"/>
                <w:kern w:val="0"/>
                <w:szCs w:val="21"/>
              </w:rPr>
              <w:t>非通用语学院</w:t>
            </w:r>
          </w:p>
        </w:tc>
      </w:tr>
      <w:tr w:rsidR="00FC3E82" w:rsidRPr="00142032" w:rsidTr="00C66E5C">
        <w:trPr>
          <w:trHeight w:val="207"/>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050261</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翻译</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翻译学院</w:t>
            </w:r>
          </w:p>
        </w:tc>
      </w:tr>
      <w:tr w:rsidR="00FC3E82" w:rsidRPr="00142032" w:rsidTr="00C66E5C">
        <w:trPr>
          <w:trHeight w:val="248"/>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050262</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商务英语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2010</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2010</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商务英语学院</w:t>
            </w:r>
          </w:p>
        </w:tc>
      </w:tr>
      <w:tr w:rsidR="00FC3E82" w:rsidRPr="00142032" w:rsidTr="00C66E5C">
        <w:trPr>
          <w:trHeight w:val="248"/>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Align w:val="center"/>
          </w:tcPr>
          <w:p w:rsidR="00FC3E82" w:rsidRPr="00142032" w:rsidRDefault="00FC3E82" w:rsidP="00C66E5C">
            <w:pPr>
              <w:spacing w:line="280" w:lineRule="exact"/>
              <w:jc w:val="center"/>
              <w:rPr>
                <w:rFonts w:ascii="Times New Roman" w:hAnsi="Times New Roman"/>
                <w:kern w:val="0"/>
                <w:szCs w:val="21"/>
              </w:rPr>
            </w:pPr>
            <w:r w:rsidRPr="00142032">
              <w:rPr>
                <w:rFonts w:ascii="Times New Roman" w:hint="eastAsia"/>
                <w:kern w:val="0"/>
                <w:szCs w:val="21"/>
              </w:rPr>
              <w:t>中澳合作办学</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050262H</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商务英语</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2013</w:t>
            </w:r>
            <w:r w:rsidRPr="00142032">
              <w:rPr>
                <w:rFonts w:asci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2013</w:t>
            </w:r>
            <w:r w:rsidRPr="00142032">
              <w:rPr>
                <w:rFonts w:asci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hint="eastAsia"/>
                <w:kern w:val="0"/>
                <w:szCs w:val="21"/>
              </w:rPr>
              <w:t>国际教育学院</w:t>
            </w:r>
          </w:p>
        </w:tc>
      </w:tr>
      <w:tr w:rsidR="00FC3E82" w:rsidRPr="00142032" w:rsidTr="00C66E5C">
        <w:trPr>
          <w:trHeight w:val="235"/>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restart"/>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新闻传播学类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050301</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新闻学</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w:t>
            </w:r>
            <w:r w:rsidRPr="00142032">
              <w:rPr>
                <w:rFonts w:ascii="Times New Roman" w:hAnsi="Times New Roman" w:hint="eastAsia"/>
                <w:kern w:val="0"/>
                <w:szCs w:val="21"/>
              </w:rPr>
              <w:t>998</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1</w:t>
            </w:r>
            <w:r w:rsidRPr="00142032">
              <w:rPr>
                <w:rFonts w:ascii="Times New Roman" w:hAnsi="Times New Roman" w:hint="eastAsia"/>
                <w:kern w:val="0"/>
                <w:szCs w:val="21"/>
              </w:rPr>
              <w:t>998</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r w:rsidR="00FC3E82" w:rsidRPr="00142032" w:rsidTr="00C66E5C">
        <w:trPr>
          <w:trHeight w:val="19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050302</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广播电视学</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r w:rsidR="00FC3E82" w:rsidRPr="00142032" w:rsidTr="00C66E5C">
        <w:trPr>
          <w:trHeight w:val="151"/>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050303</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广告学</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2003</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2003</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r w:rsidR="00FC3E82" w:rsidRPr="00142032" w:rsidTr="00C66E5C">
        <w:trPr>
          <w:trHeight w:val="151"/>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008" w:type="dxa"/>
            <w:vAlign w:val="bottom"/>
          </w:tcPr>
          <w:p w:rsidR="00FC3E82" w:rsidRPr="00142032" w:rsidRDefault="00FC3E82" w:rsidP="00C66E5C">
            <w:pPr>
              <w:spacing w:line="280" w:lineRule="exact"/>
              <w:jc w:val="left"/>
              <w:rPr>
                <w:rFonts w:ascii="Times New Roman" w:hAnsi="Times New Roman"/>
                <w:sz w:val="20"/>
                <w:szCs w:val="20"/>
              </w:rPr>
            </w:pPr>
            <w:r w:rsidRPr="00142032">
              <w:rPr>
                <w:rFonts w:ascii="Times New Roman" w:hAnsi="Times New Roman"/>
                <w:kern w:val="0"/>
                <w:szCs w:val="21"/>
              </w:rPr>
              <w:t>050306T</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hint="eastAsia"/>
                <w:kern w:val="0"/>
                <w:szCs w:val="21"/>
              </w:rPr>
              <w:t>网络与新媒体</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2014</w:t>
            </w:r>
            <w:r w:rsidRPr="00142032">
              <w:rPr>
                <w:rFonts w:ascii="Times New Roman" w:hint="eastAsia"/>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hint="eastAsia"/>
                <w:kern w:val="0"/>
                <w:szCs w:val="21"/>
              </w:rPr>
              <w:t>2014</w:t>
            </w:r>
            <w:r w:rsidRPr="00142032">
              <w:rPr>
                <w:rFonts w:ascii="Times New Roman" w:hint="eastAsia"/>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r w:rsidR="00FC3E82" w:rsidRPr="00142032" w:rsidTr="00C66E5C">
        <w:trPr>
          <w:trHeight w:val="235"/>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restart"/>
            <w:vAlign w:val="center"/>
          </w:tcPr>
          <w:p w:rsidR="00FC3E82" w:rsidRPr="00142032" w:rsidRDefault="00FC3E82" w:rsidP="00C66E5C">
            <w:pPr>
              <w:widowControl/>
              <w:spacing w:line="280" w:lineRule="exact"/>
              <w:ind w:leftChars="-53" w:left="-111" w:rightChars="-28" w:right="-59"/>
              <w:jc w:val="center"/>
              <w:rPr>
                <w:rFonts w:ascii="Times New Roman" w:hAnsi="Times New Roman"/>
                <w:kern w:val="0"/>
                <w:szCs w:val="21"/>
              </w:rPr>
            </w:pPr>
            <w:r w:rsidRPr="00142032">
              <w:rPr>
                <w:rFonts w:ascii="Times New Roman" w:hAnsi="Times New Roman"/>
                <w:kern w:val="0"/>
                <w:szCs w:val="21"/>
              </w:rPr>
              <w:t>管</w:t>
            </w:r>
          </w:p>
          <w:p w:rsidR="00FC3E82" w:rsidRPr="00142032" w:rsidRDefault="00FC3E82" w:rsidP="00C66E5C">
            <w:pPr>
              <w:widowControl/>
              <w:spacing w:line="280" w:lineRule="exact"/>
              <w:ind w:leftChars="-53" w:left="-111" w:rightChars="-28" w:right="-59"/>
              <w:jc w:val="center"/>
              <w:rPr>
                <w:rFonts w:ascii="Times New Roman" w:hAnsi="Times New Roman"/>
                <w:kern w:val="0"/>
                <w:szCs w:val="21"/>
              </w:rPr>
            </w:pPr>
          </w:p>
          <w:p w:rsidR="00FC3E82" w:rsidRPr="00142032" w:rsidRDefault="00FC3E82" w:rsidP="00C66E5C">
            <w:pPr>
              <w:widowControl/>
              <w:spacing w:line="280" w:lineRule="exact"/>
              <w:ind w:leftChars="-53" w:left="-111" w:rightChars="-28" w:right="-59"/>
              <w:jc w:val="center"/>
              <w:rPr>
                <w:rFonts w:ascii="Times New Roman" w:hAnsi="Times New Roman"/>
                <w:kern w:val="0"/>
                <w:szCs w:val="21"/>
              </w:rPr>
            </w:pPr>
            <w:r w:rsidRPr="00142032">
              <w:rPr>
                <w:rFonts w:ascii="Times New Roman" w:hAnsi="Times New Roman"/>
                <w:kern w:val="0"/>
                <w:szCs w:val="21"/>
              </w:rPr>
              <w:t>理</w:t>
            </w:r>
          </w:p>
          <w:p w:rsidR="00FC3E82" w:rsidRPr="00142032" w:rsidRDefault="00FC3E82" w:rsidP="00C66E5C">
            <w:pPr>
              <w:widowControl/>
              <w:spacing w:line="280" w:lineRule="exact"/>
              <w:ind w:leftChars="-53" w:left="-111" w:rightChars="-28" w:right="-59"/>
              <w:jc w:val="center"/>
              <w:rPr>
                <w:rFonts w:ascii="Times New Roman" w:hAnsi="Times New Roman"/>
                <w:kern w:val="0"/>
                <w:szCs w:val="21"/>
              </w:rPr>
            </w:pPr>
          </w:p>
          <w:p w:rsidR="00FC3E82" w:rsidRPr="00142032" w:rsidRDefault="00FC3E82" w:rsidP="00C66E5C">
            <w:pPr>
              <w:widowControl/>
              <w:spacing w:line="280" w:lineRule="exact"/>
              <w:ind w:leftChars="-53" w:left="-111" w:rightChars="-28" w:right="-59"/>
              <w:jc w:val="center"/>
              <w:rPr>
                <w:rFonts w:ascii="Times New Roman" w:hAnsi="Times New Roman"/>
                <w:kern w:val="0"/>
                <w:szCs w:val="21"/>
              </w:rPr>
            </w:pPr>
            <w:r w:rsidRPr="00142032">
              <w:rPr>
                <w:rFonts w:ascii="Times New Roman" w:hAnsi="Times New Roman"/>
                <w:kern w:val="0"/>
                <w:szCs w:val="21"/>
              </w:rPr>
              <w:t>学</w:t>
            </w:r>
          </w:p>
        </w:tc>
        <w:tc>
          <w:tcPr>
            <w:tcW w:w="1946" w:type="dxa"/>
            <w:vMerge w:val="restart"/>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工商管理类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120204</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财务管理</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2011</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19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120206</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人力资源管理</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2006</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19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120207</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审计学</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2013</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151"/>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物流管理与工程类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120601</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物流管理</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151"/>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电子商务类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120801</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电子商务</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5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left"/>
              <w:rPr>
                <w:rFonts w:ascii="Times New Roman" w:hAnsi="Times New Roman"/>
                <w:kern w:val="0"/>
                <w:szCs w:val="21"/>
              </w:rPr>
            </w:pPr>
          </w:p>
        </w:tc>
        <w:tc>
          <w:tcPr>
            <w:tcW w:w="1946"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旅游管理类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120901K</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旅游管理</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2003</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2003</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国际商学院</w:t>
            </w:r>
          </w:p>
        </w:tc>
      </w:tr>
      <w:tr w:rsidR="00FC3E82" w:rsidRPr="00142032" w:rsidTr="00C66E5C">
        <w:trPr>
          <w:trHeight w:val="5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restart"/>
            <w:vAlign w:val="center"/>
          </w:tcPr>
          <w:p w:rsidR="00FC3E82" w:rsidRPr="00142032" w:rsidRDefault="00FC3E82" w:rsidP="00C66E5C">
            <w:pPr>
              <w:widowControl/>
              <w:spacing w:line="280" w:lineRule="exact"/>
              <w:ind w:leftChars="-40" w:left="-84" w:rightChars="-53" w:right="-111"/>
              <w:jc w:val="center"/>
              <w:rPr>
                <w:rFonts w:ascii="Times New Roman" w:hAnsi="Times New Roman"/>
                <w:kern w:val="0"/>
                <w:szCs w:val="21"/>
              </w:rPr>
            </w:pPr>
            <w:r w:rsidRPr="00142032">
              <w:rPr>
                <w:rFonts w:ascii="Times New Roman" w:hAnsi="Times New Roman"/>
                <w:kern w:val="0"/>
                <w:szCs w:val="21"/>
              </w:rPr>
              <w:t>艺术学</w:t>
            </w:r>
          </w:p>
        </w:tc>
        <w:tc>
          <w:tcPr>
            <w:tcW w:w="1946" w:type="dxa"/>
            <w:vMerge w:val="restart"/>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戏剧与影视学类</w:t>
            </w: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130305</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广播电视编导</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2012</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r w:rsidR="00FC3E82" w:rsidRPr="00142032" w:rsidTr="00C66E5C">
        <w:trPr>
          <w:trHeight w:val="53"/>
          <w:jc w:val="center"/>
        </w:trPr>
        <w:tc>
          <w:tcPr>
            <w:tcW w:w="438" w:type="dxa"/>
          </w:tcPr>
          <w:p w:rsidR="00FC3E82" w:rsidRPr="00142032" w:rsidRDefault="00FC3E82" w:rsidP="00C66E5C">
            <w:pPr>
              <w:widowControl/>
              <w:numPr>
                <w:ilvl w:val="0"/>
                <w:numId w:val="1"/>
              </w:numPr>
              <w:spacing w:line="280" w:lineRule="exact"/>
              <w:jc w:val="center"/>
              <w:rPr>
                <w:rFonts w:ascii="Times New Roman" w:hAnsi="Times New Roman"/>
                <w:kern w:val="0"/>
                <w:szCs w:val="21"/>
              </w:rPr>
            </w:pPr>
          </w:p>
        </w:tc>
        <w:tc>
          <w:tcPr>
            <w:tcW w:w="812"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946" w:type="dxa"/>
            <w:vMerge/>
            <w:vAlign w:val="center"/>
          </w:tcPr>
          <w:p w:rsidR="00FC3E82" w:rsidRPr="00142032" w:rsidRDefault="00FC3E82" w:rsidP="00C66E5C">
            <w:pPr>
              <w:widowControl/>
              <w:spacing w:line="280" w:lineRule="exact"/>
              <w:jc w:val="center"/>
              <w:rPr>
                <w:rFonts w:ascii="Times New Roman" w:hAnsi="Times New Roman"/>
                <w:kern w:val="0"/>
                <w:szCs w:val="21"/>
              </w:rPr>
            </w:pPr>
          </w:p>
        </w:tc>
        <w:tc>
          <w:tcPr>
            <w:tcW w:w="1008"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130309</w:t>
            </w:r>
          </w:p>
        </w:tc>
        <w:tc>
          <w:tcPr>
            <w:tcW w:w="1735" w:type="dxa"/>
            <w:vAlign w:val="center"/>
          </w:tcPr>
          <w:p w:rsidR="00FC3E82" w:rsidRPr="00142032" w:rsidRDefault="00FC3E82" w:rsidP="00C66E5C">
            <w:pPr>
              <w:widowControl/>
              <w:spacing w:line="280" w:lineRule="exact"/>
              <w:jc w:val="left"/>
              <w:rPr>
                <w:rFonts w:ascii="Times New Roman" w:hAnsi="Times New Roman"/>
                <w:kern w:val="0"/>
                <w:szCs w:val="21"/>
              </w:rPr>
            </w:pPr>
            <w:r w:rsidRPr="00142032">
              <w:rPr>
                <w:rFonts w:ascii="Times New Roman" w:hAnsi="Times New Roman"/>
                <w:kern w:val="0"/>
                <w:szCs w:val="21"/>
              </w:rPr>
              <w:t>播音与主持艺术</w:t>
            </w:r>
          </w:p>
        </w:tc>
        <w:tc>
          <w:tcPr>
            <w:tcW w:w="952"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938" w:type="dxa"/>
            <w:vAlign w:val="center"/>
          </w:tcPr>
          <w:p w:rsidR="00FC3E82" w:rsidRPr="00142032" w:rsidRDefault="00FC3E82" w:rsidP="00C66E5C">
            <w:pPr>
              <w:widowControl/>
              <w:spacing w:line="280" w:lineRule="exact"/>
              <w:jc w:val="center"/>
              <w:rPr>
                <w:rFonts w:ascii="Times New Roman" w:hAnsi="Times New Roman"/>
                <w:kern w:val="0"/>
                <w:szCs w:val="21"/>
              </w:rPr>
            </w:pPr>
            <w:r w:rsidRPr="00142032">
              <w:rPr>
                <w:rFonts w:ascii="Times New Roman" w:hAnsi="Times New Roman"/>
                <w:kern w:val="0"/>
                <w:szCs w:val="21"/>
              </w:rPr>
              <w:t>2008</w:t>
            </w:r>
            <w:r w:rsidRPr="00142032">
              <w:rPr>
                <w:rFonts w:ascii="Times New Roman" w:hAnsi="Times New Roman"/>
                <w:kern w:val="0"/>
                <w:szCs w:val="21"/>
              </w:rPr>
              <w:t>年</w:t>
            </w:r>
          </w:p>
        </w:tc>
        <w:tc>
          <w:tcPr>
            <w:tcW w:w="1876" w:type="dxa"/>
            <w:vAlign w:val="center"/>
          </w:tcPr>
          <w:p w:rsidR="00FC3E82" w:rsidRPr="00142032" w:rsidRDefault="00FC3E82" w:rsidP="00C66E5C">
            <w:pPr>
              <w:spacing w:line="280" w:lineRule="exact"/>
              <w:jc w:val="left"/>
              <w:rPr>
                <w:rFonts w:ascii="Times New Roman" w:hAnsi="Times New Roman"/>
                <w:kern w:val="0"/>
                <w:szCs w:val="21"/>
              </w:rPr>
            </w:pPr>
            <w:r w:rsidRPr="00142032">
              <w:rPr>
                <w:rFonts w:ascii="Times New Roman" w:hAnsi="Times New Roman"/>
                <w:kern w:val="0"/>
                <w:szCs w:val="21"/>
              </w:rPr>
              <w:t>新闻传播学院</w:t>
            </w:r>
          </w:p>
        </w:tc>
      </w:tr>
    </w:tbl>
    <w:p w:rsidR="00C66E5C" w:rsidRDefault="00C66E5C"/>
    <w:p w:rsidR="00344C40" w:rsidRDefault="00344C40"/>
    <w:p w:rsidR="00C66E5C" w:rsidRPr="00C14CEC" w:rsidRDefault="00C66E5C" w:rsidP="00C66E5C">
      <w:pPr>
        <w:spacing w:line="360" w:lineRule="auto"/>
        <w:rPr>
          <w:rFonts w:asciiTheme="minorEastAsia" w:hAnsiTheme="minorEastAsia"/>
          <w:b/>
          <w:bCs/>
          <w:sz w:val="24"/>
          <w:szCs w:val="24"/>
        </w:rPr>
      </w:pPr>
    </w:p>
    <w:p w:rsidR="00C66E5C" w:rsidRPr="00344C40" w:rsidRDefault="00C66E5C">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p w:rsidR="00344C40" w:rsidRDefault="00344C40">
      <w:pPr>
        <w:rPr>
          <w:b/>
          <w:sz w:val="44"/>
          <w:szCs w:val="44"/>
        </w:rPr>
      </w:pPr>
    </w:p>
    <w:sectPr w:rsidR="00344C40" w:rsidSect="003A4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06" w:rsidRDefault="004E2206" w:rsidP="00FC3E82">
      <w:r>
        <w:separator/>
      </w:r>
    </w:p>
  </w:endnote>
  <w:endnote w:type="continuationSeparator" w:id="1">
    <w:p w:rsidR="004E2206" w:rsidRDefault="004E2206" w:rsidP="00FC3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06" w:rsidRDefault="004E2206" w:rsidP="00FC3E82">
      <w:r>
        <w:separator/>
      </w:r>
    </w:p>
  </w:footnote>
  <w:footnote w:type="continuationSeparator" w:id="1">
    <w:p w:rsidR="004E2206" w:rsidRDefault="004E2206" w:rsidP="00FC3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917"/>
    <w:multiLevelType w:val="multilevel"/>
    <w:tmpl w:val="06CA2917"/>
    <w:lvl w:ilvl="0">
      <w:start w:val="1"/>
      <w:numFmt w:val="decimal"/>
      <w:pStyle w:val="ListNumberTabl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EC94262"/>
    <w:multiLevelType w:val="hybridMultilevel"/>
    <w:tmpl w:val="CCF43A4A"/>
    <w:lvl w:ilvl="0" w:tplc="0409000F">
      <w:start w:val="1"/>
      <w:numFmt w:val="decimal"/>
      <w:lvlText w:val="%1."/>
      <w:lvlJc w:val="left"/>
      <w:pPr>
        <w:ind w:left="420" w:hanging="420"/>
      </w:pPr>
    </w:lvl>
    <w:lvl w:ilvl="1" w:tplc="946EB20E">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E5C"/>
    <w:rsid w:val="00026577"/>
    <w:rsid w:val="00027F33"/>
    <w:rsid w:val="0003510A"/>
    <w:rsid w:val="0004672F"/>
    <w:rsid w:val="000608B0"/>
    <w:rsid w:val="00062B89"/>
    <w:rsid w:val="00065BD0"/>
    <w:rsid w:val="001026C8"/>
    <w:rsid w:val="00122B7F"/>
    <w:rsid w:val="00161ED0"/>
    <w:rsid w:val="00164182"/>
    <w:rsid w:val="001667E8"/>
    <w:rsid w:val="00192441"/>
    <w:rsid w:val="0020257E"/>
    <w:rsid w:val="00243252"/>
    <w:rsid w:val="00245079"/>
    <w:rsid w:val="00263846"/>
    <w:rsid w:val="00277519"/>
    <w:rsid w:val="00281EB1"/>
    <w:rsid w:val="002A73D8"/>
    <w:rsid w:val="002B3E56"/>
    <w:rsid w:val="002B6309"/>
    <w:rsid w:val="002C1A00"/>
    <w:rsid w:val="002D39E9"/>
    <w:rsid w:val="002D73D0"/>
    <w:rsid w:val="002E2A60"/>
    <w:rsid w:val="0032158C"/>
    <w:rsid w:val="00337C58"/>
    <w:rsid w:val="00344C40"/>
    <w:rsid w:val="003A45B7"/>
    <w:rsid w:val="003B3171"/>
    <w:rsid w:val="003E5ADA"/>
    <w:rsid w:val="003F020F"/>
    <w:rsid w:val="0041178D"/>
    <w:rsid w:val="00422389"/>
    <w:rsid w:val="004252D0"/>
    <w:rsid w:val="004549BF"/>
    <w:rsid w:val="0048371F"/>
    <w:rsid w:val="004E2206"/>
    <w:rsid w:val="00534266"/>
    <w:rsid w:val="00537923"/>
    <w:rsid w:val="005734FE"/>
    <w:rsid w:val="0058285D"/>
    <w:rsid w:val="005C6383"/>
    <w:rsid w:val="005E6079"/>
    <w:rsid w:val="00600ECC"/>
    <w:rsid w:val="00615F08"/>
    <w:rsid w:val="00646276"/>
    <w:rsid w:val="0066051C"/>
    <w:rsid w:val="006A4CD7"/>
    <w:rsid w:val="006A5BF0"/>
    <w:rsid w:val="006B10C4"/>
    <w:rsid w:val="006D4065"/>
    <w:rsid w:val="00705B8F"/>
    <w:rsid w:val="00722F60"/>
    <w:rsid w:val="00757536"/>
    <w:rsid w:val="00771112"/>
    <w:rsid w:val="007903D9"/>
    <w:rsid w:val="00796DB3"/>
    <w:rsid w:val="007B4E84"/>
    <w:rsid w:val="007E10D3"/>
    <w:rsid w:val="00810161"/>
    <w:rsid w:val="00813002"/>
    <w:rsid w:val="008142E7"/>
    <w:rsid w:val="00830490"/>
    <w:rsid w:val="008924C0"/>
    <w:rsid w:val="008A539D"/>
    <w:rsid w:val="008D5524"/>
    <w:rsid w:val="008E156E"/>
    <w:rsid w:val="0091085B"/>
    <w:rsid w:val="00923A70"/>
    <w:rsid w:val="00924D59"/>
    <w:rsid w:val="009F10BB"/>
    <w:rsid w:val="009F569A"/>
    <w:rsid w:val="00A07357"/>
    <w:rsid w:val="00A10730"/>
    <w:rsid w:val="00A27E9E"/>
    <w:rsid w:val="00A923F2"/>
    <w:rsid w:val="00AD4AC8"/>
    <w:rsid w:val="00AD57D7"/>
    <w:rsid w:val="00AE3EB6"/>
    <w:rsid w:val="00B014C2"/>
    <w:rsid w:val="00B2191A"/>
    <w:rsid w:val="00B72B8A"/>
    <w:rsid w:val="00B94AE9"/>
    <w:rsid w:val="00BD4F0E"/>
    <w:rsid w:val="00C46961"/>
    <w:rsid w:val="00C4769F"/>
    <w:rsid w:val="00C66E5C"/>
    <w:rsid w:val="00CA2AAA"/>
    <w:rsid w:val="00CB3DA6"/>
    <w:rsid w:val="00CC25A2"/>
    <w:rsid w:val="00CF4BB8"/>
    <w:rsid w:val="00D63CFA"/>
    <w:rsid w:val="00D80FCA"/>
    <w:rsid w:val="00DA45B4"/>
    <w:rsid w:val="00E10E74"/>
    <w:rsid w:val="00E27D17"/>
    <w:rsid w:val="00E3792A"/>
    <w:rsid w:val="00E403FC"/>
    <w:rsid w:val="00E5261D"/>
    <w:rsid w:val="00E83698"/>
    <w:rsid w:val="00F04974"/>
    <w:rsid w:val="00F21D44"/>
    <w:rsid w:val="00F51547"/>
    <w:rsid w:val="00F65531"/>
    <w:rsid w:val="00F672DD"/>
    <w:rsid w:val="00FA6F10"/>
    <w:rsid w:val="00FC0263"/>
    <w:rsid w:val="00FC3E82"/>
    <w:rsid w:val="00FD2D35"/>
    <w:rsid w:val="00FD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NumberTable">
    <w:name w:val="List Number Table"/>
    <w:basedOn w:val="a"/>
    <w:qFormat/>
    <w:rsid w:val="00C66E5C"/>
    <w:pPr>
      <w:widowControl/>
      <w:numPr>
        <w:numId w:val="1"/>
      </w:numPr>
      <w:tabs>
        <w:tab w:val="left" w:pos="283"/>
      </w:tabs>
      <w:spacing w:before="60" w:after="60"/>
    </w:pPr>
    <w:rPr>
      <w:rFonts w:ascii="Arial" w:eastAsia="宋体" w:hAnsi="Arial" w:cs="Times New Roman"/>
      <w:kern w:val="0"/>
      <w:sz w:val="18"/>
      <w:szCs w:val="20"/>
      <w:lang w:eastAsia="en-US"/>
    </w:rPr>
  </w:style>
  <w:style w:type="paragraph" w:styleId="a3">
    <w:name w:val="Title"/>
    <w:basedOn w:val="a"/>
    <w:link w:val="Char1"/>
    <w:qFormat/>
    <w:rsid w:val="00C66E5C"/>
    <w:pPr>
      <w:spacing w:before="240" w:after="60"/>
      <w:jc w:val="center"/>
      <w:outlineLvl w:val="0"/>
    </w:pPr>
    <w:rPr>
      <w:rFonts w:ascii="Arial" w:eastAsia="宋体" w:hAnsi="Arial" w:cs="Arial"/>
      <w:b/>
      <w:bCs/>
      <w:sz w:val="32"/>
      <w:szCs w:val="32"/>
    </w:rPr>
  </w:style>
  <w:style w:type="character" w:customStyle="1" w:styleId="Char">
    <w:name w:val="标题 Char"/>
    <w:basedOn w:val="a0"/>
    <w:link w:val="a3"/>
    <w:uiPriority w:val="10"/>
    <w:rsid w:val="00C66E5C"/>
    <w:rPr>
      <w:rFonts w:asciiTheme="majorHAnsi" w:eastAsia="宋体" w:hAnsiTheme="majorHAnsi" w:cstheme="majorBidi"/>
      <w:b/>
      <w:bCs/>
      <w:sz w:val="32"/>
      <w:szCs w:val="32"/>
    </w:rPr>
  </w:style>
  <w:style w:type="character" w:customStyle="1" w:styleId="Char1">
    <w:name w:val="标题 Char1"/>
    <w:link w:val="a3"/>
    <w:rsid w:val="00C66E5C"/>
    <w:rPr>
      <w:rFonts w:ascii="Arial" w:eastAsia="宋体" w:hAnsi="Arial" w:cs="Arial"/>
      <w:b/>
      <w:bCs/>
      <w:sz w:val="32"/>
      <w:szCs w:val="32"/>
    </w:rPr>
  </w:style>
  <w:style w:type="paragraph" w:styleId="a4">
    <w:name w:val="Normal (Web)"/>
    <w:basedOn w:val="a"/>
    <w:rsid w:val="00C66E5C"/>
    <w:pPr>
      <w:widowControl/>
      <w:spacing w:before="100" w:beforeAutospacing="1" w:after="100" w:afterAutospacing="1"/>
      <w:jc w:val="left"/>
    </w:pPr>
    <w:rPr>
      <w:rFonts w:ascii="宋体" w:eastAsia="宋体" w:hAnsi="宋体" w:cs="Times New Roman"/>
      <w:kern w:val="0"/>
      <w:sz w:val="24"/>
      <w:szCs w:val="24"/>
    </w:rPr>
  </w:style>
  <w:style w:type="paragraph" w:customStyle="1" w:styleId="Default">
    <w:name w:val="Default"/>
    <w:rsid w:val="00344C40"/>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5">
    <w:name w:val="header"/>
    <w:basedOn w:val="a"/>
    <w:link w:val="Char0"/>
    <w:uiPriority w:val="99"/>
    <w:semiHidden/>
    <w:unhideWhenUsed/>
    <w:rsid w:val="00FC3E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C3E82"/>
    <w:rPr>
      <w:sz w:val="18"/>
      <w:szCs w:val="18"/>
    </w:rPr>
  </w:style>
  <w:style w:type="paragraph" w:styleId="a6">
    <w:name w:val="footer"/>
    <w:basedOn w:val="a"/>
    <w:link w:val="Char2"/>
    <w:uiPriority w:val="99"/>
    <w:semiHidden/>
    <w:unhideWhenUsed/>
    <w:rsid w:val="00FC3E82"/>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C3E8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678</Words>
  <Characters>3871</Characters>
  <Application>Microsoft Office Word</Application>
  <DocSecurity>0</DocSecurity>
  <Lines>32</Lines>
  <Paragraphs>9</Paragraphs>
  <ScaleCrop>false</ScaleCrop>
  <Company>微软中国</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2020-10-30T02:26:00Z</dcterms:created>
  <dcterms:modified xsi:type="dcterms:W3CDTF">2020-11-02T02:28:00Z</dcterms:modified>
</cp:coreProperties>
</file>